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14" w:rsidRDefault="00EA28E5" w:rsidP="000C2078">
      <w:pPr>
        <w:jc w:val="center"/>
        <w:rPr>
          <w:rFonts w:cs="Arial"/>
          <w:b/>
          <w:sz w:val="32"/>
          <w:szCs w:val="32"/>
        </w:rPr>
      </w:pPr>
      <w:r w:rsidRPr="00CE182B">
        <w:rPr>
          <w:rFonts w:cs="Arial"/>
          <w:b/>
          <w:sz w:val="32"/>
          <w:szCs w:val="32"/>
        </w:rPr>
        <w:t>АДМИНИСТРАЦИЯ</w:t>
      </w:r>
    </w:p>
    <w:p w:rsidR="000C2078" w:rsidRPr="0009625B" w:rsidRDefault="000C2078" w:rsidP="000C2078">
      <w:pPr>
        <w:jc w:val="center"/>
        <w:rPr>
          <w:rFonts w:cs="Arial"/>
          <w:sz w:val="32"/>
          <w:szCs w:val="32"/>
        </w:rPr>
      </w:pPr>
      <w:r w:rsidRPr="0009625B">
        <w:rPr>
          <w:rFonts w:cs="Arial"/>
          <w:b/>
          <w:sz w:val="32"/>
          <w:szCs w:val="32"/>
        </w:rPr>
        <w:t>муниципального района “</w:t>
      </w:r>
      <w:proofErr w:type="spellStart"/>
      <w:r w:rsidRPr="0009625B">
        <w:rPr>
          <w:rFonts w:cs="Arial"/>
          <w:b/>
          <w:sz w:val="32"/>
          <w:szCs w:val="32"/>
        </w:rPr>
        <w:t>Мещовский</w:t>
      </w:r>
      <w:proofErr w:type="spellEnd"/>
      <w:r w:rsidRPr="0009625B">
        <w:rPr>
          <w:rFonts w:cs="Arial"/>
          <w:b/>
          <w:sz w:val="32"/>
          <w:szCs w:val="32"/>
        </w:rPr>
        <w:t xml:space="preserve"> район”</w:t>
      </w:r>
    </w:p>
    <w:p w:rsidR="000C2078" w:rsidRPr="0009625B" w:rsidRDefault="000C2078" w:rsidP="000C2078">
      <w:pPr>
        <w:jc w:val="center"/>
        <w:rPr>
          <w:rFonts w:cs="Arial"/>
          <w:sz w:val="32"/>
          <w:szCs w:val="32"/>
        </w:rPr>
      </w:pPr>
      <w:r w:rsidRPr="0009625B">
        <w:rPr>
          <w:rFonts w:cs="Arial"/>
          <w:sz w:val="32"/>
          <w:szCs w:val="32"/>
        </w:rPr>
        <w:t>Калужской области</w:t>
      </w:r>
    </w:p>
    <w:p w:rsidR="000C2078" w:rsidRPr="0009625B" w:rsidRDefault="000C2078" w:rsidP="000C2078">
      <w:pPr>
        <w:jc w:val="center"/>
        <w:rPr>
          <w:rFonts w:cs="Arial"/>
          <w:sz w:val="32"/>
          <w:szCs w:val="32"/>
        </w:rPr>
      </w:pPr>
    </w:p>
    <w:p w:rsidR="000C2078" w:rsidRDefault="000C2078" w:rsidP="000C2078">
      <w:pPr>
        <w:jc w:val="center"/>
        <w:rPr>
          <w:rFonts w:cs="Arial"/>
          <w:b/>
          <w:sz w:val="32"/>
          <w:szCs w:val="32"/>
        </w:rPr>
      </w:pPr>
      <w:r w:rsidRPr="0009625B">
        <w:rPr>
          <w:rFonts w:cs="Arial"/>
          <w:b/>
          <w:sz w:val="32"/>
          <w:szCs w:val="32"/>
        </w:rPr>
        <w:t>ПОСТАНОВЛЕНИЕ</w:t>
      </w:r>
    </w:p>
    <w:p w:rsidR="00EA28E5" w:rsidRDefault="00EA28E5" w:rsidP="000C2078">
      <w:pPr>
        <w:ind w:firstLine="0"/>
        <w:jc w:val="center"/>
        <w:rPr>
          <w:rFonts w:cs="Arial"/>
          <w:b/>
          <w:sz w:val="32"/>
          <w:szCs w:val="32"/>
        </w:rPr>
      </w:pPr>
    </w:p>
    <w:p w:rsidR="00EA28E5" w:rsidRDefault="00EA28E5" w:rsidP="000C2078">
      <w:pPr>
        <w:ind w:firstLine="0"/>
        <w:jc w:val="center"/>
        <w:rPr>
          <w:rFonts w:cs="Arial"/>
          <w:b/>
          <w:sz w:val="32"/>
          <w:szCs w:val="32"/>
        </w:rPr>
      </w:pPr>
    </w:p>
    <w:p w:rsidR="000C2078" w:rsidRDefault="000C2078" w:rsidP="00EA28E5">
      <w:pPr>
        <w:ind w:firstLine="0"/>
        <w:rPr>
          <w:rFonts w:cs="Arial"/>
        </w:rPr>
      </w:pPr>
      <w:r w:rsidRPr="0009625B">
        <w:rPr>
          <w:rFonts w:cs="Arial"/>
        </w:rPr>
        <w:t>17 февраля 2015г.</w:t>
      </w:r>
      <w:r>
        <w:rPr>
          <w:rFonts w:cs="Arial"/>
        </w:rPr>
        <w:t xml:space="preserve">           </w:t>
      </w:r>
      <w:r w:rsidR="00EA28E5">
        <w:rPr>
          <w:rFonts w:cs="Arial"/>
        </w:rPr>
        <w:t xml:space="preserve">                                                                               </w:t>
      </w:r>
      <w:r w:rsidRPr="0009625B">
        <w:rPr>
          <w:rFonts w:cs="Arial"/>
        </w:rPr>
        <w:t xml:space="preserve"> №177</w:t>
      </w:r>
    </w:p>
    <w:p w:rsidR="000C2078" w:rsidRDefault="000C2078" w:rsidP="000C2078">
      <w:pPr>
        <w:jc w:val="center"/>
        <w:rPr>
          <w:rFonts w:cs="Arial"/>
          <w:b/>
          <w:bCs/>
          <w:sz w:val="32"/>
          <w:szCs w:val="32"/>
        </w:rPr>
      </w:pPr>
    </w:p>
    <w:p w:rsidR="000C2078" w:rsidRDefault="000C2078" w:rsidP="000C2078">
      <w:pPr>
        <w:jc w:val="center"/>
        <w:rPr>
          <w:rFonts w:cs="Arial"/>
          <w:b/>
          <w:bCs/>
          <w:sz w:val="32"/>
          <w:szCs w:val="32"/>
        </w:rPr>
      </w:pPr>
      <w:r w:rsidRPr="0009625B">
        <w:rPr>
          <w:rFonts w:cs="Arial"/>
          <w:b/>
          <w:bCs/>
          <w:sz w:val="32"/>
          <w:szCs w:val="32"/>
        </w:rPr>
        <w:t>О внесении изменений в Паспорт муниципальной программы муниципального</w:t>
      </w:r>
      <w:r>
        <w:rPr>
          <w:rFonts w:cs="Arial"/>
          <w:b/>
          <w:bCs/>
          <w:sz w:val="32"/>
          <w:szCs w:val="32"/>
        </w:rPr>
        <w:t xml:space="preserve"> </w:t>
      </w:r>
      <w:r w:rsidRPr="0009625B">
        <w:rPr>
          <w:rFonts w:cs="Arial"/>
          <w:b/>
          <w:bCs/>
          <w:sz w:val="32"/>
          <w:szCs w:val="32"/>
        </w:rPr>
        <w:t>района «Мещовский</w:t>
      </w:r>
      <w:r>
        <w:rPr>
          <w:rFonts w:cs="Arial"/>
          <w:b/>
          <w:bCs/>
          <w:sz w:val="32"/>
          <w:szCs w:val="32"/>
        </w:rPr>
        <w:t xml:space="preserve"> </w:t>
      </w:r>
      <w:r w:rsidRPr="0009625B">
        <w:rPr>
          <w:rFonts w:cs="Arial"/>
          <w:b/>
          <w:bCs/>
          <w:sz w:val="32"/>
          <w:szCs w:val="32"/>
        </w:rPr>
        <w:t>район»</w:t>
      </w:r>
      <w:proofErr w:type="gramStart"/>
      <w:r w:rsidRPr="0009625B">
        <w:rPr>
          <w:rFonts w:cs="Arial"/>
          <w:b/>
          <w:bCs/>
          <w:sz w:val="32"/>
          <w:szCs w:val="32"/>
        </w:rPr>
        <w:t xml:space="preserve"> ,</w:t>
      </w:r>
      <w:proofErr w:type="gramEnd"/>
      <w:r w:rsidRPr="0009625B">
        <w:rPr>
          <w:rFonts w:cs="Arial"/>
          <w:b/>
          <w:bCs/>
          <w:sz w:val="32"/>
          <w:szCs w:val="32"/>
        </w:rPr>
        <w:t xml:space="preserve"> утвержденный постановлением от 19.12.2013г.</w:t>
      </w:r>
      <w:r>
        <w:rPr>
          <w:rFonts w:cs="Arial"/>
          <w:b/>
          <w:bCs/>
          <w:sz w:val="32"/>
          <w:szCs w:val="32"/>
        </w:rPr>
        <w:t xml:space="preserve"> </w:t>
      </w:r>
      <w:r w:rsidRPr="0009625B">
        <w:rPr>
          <w:rFonts w:cs="Arial"/>
          <w:b/>
          <w:bCs/>
          <w:sz w:val="32"/>
          <w:szCs w:val="32"/>
        </w:rPr>
        <w:t>№ 1393</w:t>
      </w:r>
      <w:r>
        <w:rPr>
          <w:rFonts w:cs="Arial"/>
          <w:b/>
          <w:bCs/>
          <w:sz w:val="32"/>
          <w:szCs w:val="32"/>
        </w:rPr>
        <w:t xml:space="preserve"> </w:t>
      </w:r>
      <w:r w:rsidRPr="0009625B">
        <w:rPr>
          <w:rFonts w:cs="Arial"/>
          <w:b/>
          <w:bCs/>
          <w:sz w:val="32"/>
          <w:szCs w:val="32"/>
        </w:rPr>
        <w:t>«Об утверждении муниципальной программы</w:t>
      </w:r>
      <w:r>
        <w:rPr>
          <w:rFonts w:cs="Arial"/>
          <w:b/>
          <w:bCs/>
          <w:sz w:val="32"/>
          <w:szCs w:val="32"/>
        </w:rPr>
        <w:t xml:space="preserve"> </w:t>
      </w:r>
      <w:r w:rsidRPr="0009625B">
        <w:rPr>
          <w:rFonts w:cs="Arial"/>
          <w:b/>
          <w:bCs/>
          <w:sz w:val="32"/>
          <w:szCs w:val="32"/>
        </w:rPr>
        <w:t>муниципального района «Мещовский район»</w:t>
      </w:r>
      <w:r>
        <w:rPr>
          <w:rFonts w:cs="Arial"/>
          <w:b/>
          <w:bCs/>
          <w:sz w:val="32"/>
          <w:szCs w:val="32"/>
        </w:rPr>
        <w:t xml:space="preserve"> </w:t>
      </w:r>
      <w:r w:rsidRPr="0009625B">
        <w:rPr>
          <w:rFonts w:cs="Arial"/>
          <w:b/>
          <w:bCs/>
          <w:sz w:val="32"/>
          <w:szCs w:val="32"/>
        </w:rPr>
        <w:t>«Обеспечение доступным и комфортным жильем</w:t>
      </w:r>
      <w:r>
        <w:rPr>
          <w:rFonts w:cs="Arial"/>
          <w:b/>
          <w:bCs/>
          <w:sz w:val="32"/>
          <w:szCs w:val="32"/>
        </w:rPr>
        <w:t xml:space="preserve"> </w:t>
      </w:r>
      <w:r w:rsidRPr="0009625B">
        <w:rPr>
          <w:rFonts w:cs="Arial"/>
          <w:b/>
          <w:bCs/>
          <w:sz w:val="32"/>
          <w:szCs w:val="32"/>
        </w:rPr>
        <w:t>и коммунальными услугами населения»</w:t>
      </w:r>
      <w:r>
        <w:rPr>
          <w:rFonts w:cs="Arial"/>
          <w:b/>
          <w:bCs/>
          <w:sz w:val="32"/>
          <w:szCs w:val="32"/>
        </w:rPr>
        <w:t xml:space="preserve"> </w:t>
      </w:r>
    </w:p>
    <w:p w:rsidR="000C2078" w:rsidRPr="0009625B" w:rsidRDefault="000C2078" w:rsidP="000C2078">
      <w:pPr>
        <w:jc w:val="center"/>
      </w:pPr>
    </w:p>
    <w:p w:rsidR="000C2078" w:rsidRDefault="000C2078" w:rsidP="000C2078">
      <w:r w:rsidRPr="0009625B">
        <w:rPr>
          <w:rFonts w:cs="Arial"/>
        </w:rPr>
        <w:tab/>
      </w:r>
      <w:r w:rsidRPr="0009625B">
        <w:t>Руководствуясь постановлением администрации МР «Мещовский район» от 30.08.2013г.№ 905 «Об утверждении Порядка разработки муниципальных программ муниципального района «Мещовский район» их формировании, реализации и проведения оценки эффективности реализации», администрация муниципального района «Мещовский район»</w:t>
      </w:r>
      <w:r>
        <w:t xml:space="preserve"> </w:t>
      </w:r>
    </w:p>
    <w:p w:rsidR="000C2078" w:rsidRPr="0009625B" w:rsidRDefault="000C2078" w:rsidP="000C2078"/>
    <w:p w:rsidR="000C2078" w:rsidRDefault="000C2078" w:rsidP="000C2078">
      <w:pPr>
        <w:jc w:val="left"/>
        <w:rPr>
          <w:rFonts w:cs="Arial"/>
          <w:b/>
        </w:rPr>
      </w:pPr>
      <w:r w:rsidRPr="0009625B">
        <w:rPr>
          <w:rFonts w:cs="Arial"/>
          <w:b/>
        </w:rPr>
        <w:t>ПОСТАНОВЛЯЕТ:</w:t>
      </w:r>
    </w:p>
    <w:p w:rsidR="000C2078" w:rsidRPr="0009625B" w:rsidRDefault="000C2078" w:rsidP="000C2078">
      <w:pPr>
        <w:jc w:val="left"/>
        <w:rPr>
          <w:rFonts w:cs="Arial"/>
          <w:b/>
        </w:rPr>
      </w:pPr>
    </w:p>
    <w:p w:rsidR="000C2078" w:rsidRPr="0009625B" w:rsidRDefault="000C2078" w:rsidP="000C2078">
      <w:pPr>
        <w:rPr>
          <w:rFonts w:cs="Arial"/>
        </w:rPr>
      </w:pPr>
      <w:r>
        <w:rPr>
          <w:rFonts w:cs="Arial"/>
        </w:rPr>
        <w:t xml:space="preserve">  </w:t>
      </w:r>
      <w:r w:rsidRPr="0009625B">
        <w:rPr>
          <w:rFonts w:cs="Arial"/>
        </w:rPr>
        <w:t xml:space="preserve">1. Внести изменения в Паспорт муниципальной программы муниципального района «Мещовский район», утвержденный постановлением от </w:t>
      </w:r>
      <w:hyperlink r:id="rId6" w:tgtFrame="ChangingDocument" w:history="1">
        <w:r w:rsidRPr="00F322C0">
          <w:rPr>
            <w:rStyle w:val="a4"/>
            <w:rFonts w:cs="Arial"/>
          </w:rPr>
          <w:t>19.12.2013г. № 1393</w:t>
        </w:r>
      </w:hyperlink>
      <w:r w:rsidRPr="0009625B">
        <w:rPr>
          <w:rFonts w:cs="Arial"/>
        </w:rPr>
        <w:t xml:space="preserve"> «Об утверждении</w:t>
      </w:r>
      <w:r>
        <w:rPr>
          <w:rFonts w:cs="Arial"/>
        </w:rPr>
        <w:t xml:space="preserve"> </w:t>
      </w:r>
      <w:r w:rsidRPr="0009625B">
        <w:rPr>
          <w:rFonts w:cs="Arial"/>
        </w:rPr>
        <w:t>муниципальной программы муниципального района</w:t>
      </w:r>
      <w:r>
        <w:rPr>
          <w:rFonts w:cs="Arial"/>
        </w:rPr>
        <w:t xml:space="preserve"> </w:t>
      </w:r>
      <w:r w:rsidRPr="0009625B">
        <w:rPr>
          <w:rFonts w:cs="Arial"/>
        </w:rPr>
        <w:t>«Мещовский район»</w:t>
      </w:r>
      <w:r>
        <w:rPr>
          <w:rFonts w:cs="Arial"/>
        </w:rPr>
        <w:t xml:space="preserve"> </w:t>
      </w:r>
      <w:r w:rsidRPr="0009625B">
        <w:rPr>
          <w:rFonts w:cs="Arial"/>
        </w:rPr>
        <w:t>«Обеспечение доступным и комфортным жильем и коммунальными услугами населения», изложив его в новой редакции, прилагается на 2-х листах.</w:t>
      </w:r>
      <w:r>
        <w:rPr>
          <w:rFonts w:cs="Arial"/>
        </w:rPr>
        <w:t xml:space="preserve"> </w:t>
      </w:r>
    </w:p>
    <w:p w:rsidR="000C2078" w:rsidRPr="0009625B" w:rsidRDefault="000C2078" w:rsidP="000C2078">
      <w:pPr>
        <w:rPr>
          <w:rFonts w:cs="Arial"/>
        </w:rPr>
      </w:pPr>
      <w:r>
        <w:rPr>
          <w:rFonts w:cs="Arial"/>
        </w:rPr>
        <w:t xml:space="preserve">  </w:t>
      </w:r>
      <w:r w:rsidRPr="0009625B">
        <w:rPr>
          <w:rFonts w:cs="Arial"/>
        </w:rPr>
        <w:t>2.</w:t>
      </w:r>
      <w:r>
        <w:rPr>
          <w:rFonts w:cs="Arial"/>
        </w:rPr>
        <w:t xml:space="preserve"> </w:t>
      </w:r>
      <w:r w:rsidRPr="0009625B">
        <w:rPr>
          <w:rFonts w:cs="Arial"/>
        </w:rPr>
        <w:t>Настоящее</w:t>
      </w:r>
      <w:r>
        <w:rPr>
          <w:rFonts w:cs="Arial"/>
        </w:rPr>
        <w:t xml:space="preserve"> </w:t>
      </w:r>
      <w:r w:rsidRPr="0009625B">
        <w:rPr>
          <w:rFonts w:cs="Arial"/>
        </w:rPr>
        <w:t>постановление</w:t>
      </w:r>
      <w:r>
        <w:rPr>
          <w:rFonts w:cs="Arial"/>
        </w:rPr>
        <w:t xml:space="preserve"> </w:t>
      </w:r>
      <w:r w:rsidRPr="0009625B">
        <w:rPr>
          <w:rFonts w:cs="Arial"/>
        </w:rPr>
        <w:t>вступает в силу с момента</w:t>
      </w:r>
      <w:r>
        <w:rPr>
          <w:rFonts w:cs="Arial"/>
        </w:rPr>
        <w:t xml:space="preserve"> </w:t>
      </w:r>
      <w:r w:rsidRPr="0009625B">
        <w:rPr>
          <w:rFonts w:cs="Arial"/>
        </w:rPr>
        <w:t xml:space="preserve">его подписания. </w:t>
      </w:r>
    </w:p>
    <w:p w:rsidR="000C2078" w:rsidRPr="0009625B" w:rsidRDefault="000C2078" w:rsidP="000C2078">
      <w:pPr>
        <w:rPr>
          <w:rFonts w:cs="Arial"/>
        </w:rPr>
      </w:pPr>
      <w:r>
        <w:rPr>
          <w:rFonts w:cs="Arial"/>
        </w:rPr>
        <w:t xml:space="preserve">  </w:t>
      </w:r>
    </w:p>
    <w:p w:rsidR="000C2078" w:rsidRDefault="000C2078" w:rsidP="000C2078">
      <w:pPr>
        <w:pStyle w:val="a3"/>
        <w:outlineLvl w:val="0"/>
        <w:rPr>
          <w:rFonts w:ascii="Arial" w:hAnsi="Arial" w:cs="Arial"/>
          <w:b/>
          <w:sz w:val="24"/>
          <w:szCs w:val="24"/>
        </w:rPr>
      </w:pPr>
    </w:p>
    <w:p w:rsidR="000C2078" w:rsidRPr="0009625B" w:rsidRDefault="000C2078" w:rsidP="000C2078">
      <w:pPr>
        <w:pStyle w:val="a3"/>
        <w:outlineLvl w:val="0"/>
        <w:rPr>
          <w:rFonts w:ascii="Arial" w:hAnsi="Arial" w:cs="Arial"/>
          <w:b/>
          <w:sz w:val="24"/>
          <w:szCs w:val="24"/>
        </w:rPr>
      </w:pPr>
      <w:r w:rsidRPr="0009625B">
        <w:rPr>
          <w:rFonts w:ascii="Arial" w:hAnsi="Arial" w:cs="Arial"/>
          <w:b/>
          <w:sz w:val="24"/>
          <w:szCs w:val="24"/>
        </w:rPr>
        <w:t>Глава администрации</w:t>
      </w:r>
      <w:r>
        <w:rPr>
          <w:rFonts w:ascii="Arial" w:hAnsi="Arial" w:cs="Arial"/>
          <w:b/>
          <w:sz w:val="24"/>
          <w:szCs w:val="24"/>
        </w:rPr>
        <w:t xml:space="preserve">         </w:t>
      </w:r>
      <w:r w:rsidR="00EA28E5">
        <w:rPr>
          <w:rFonts w:ascii="Arial" w:hAnsi="Arial" w:cs="Arial"/>
          <w:b/>
          <w:sz w:val="24"/>
          <w:szCs w:val="24"/>
        </w:rPr>
        <w:t xml:space="preserve">                                                                  </w:t>
      </w:r>
      <w:r w:rsidRPr="0009625B">
        <w:rPr>
          <w:rFonts w:ascii="Arial" w:hAnsi="Arial" w:cs="Arial"/>
          <w:b/>
          <w:sz w:val="24"/>
          <w:szCs w:val="24"/>
        </w:rPr>
        <w:t>В.Г. Поляков</w:t>
      </w:r>
      <w:r>
        <w:rPr>
          <w:rFonts w:ascii="Arial" w:hAnsi="Arial" w:cs="Arial"/>
          <w:sz w:val="24"/>
          <w:szCs w:val="24"/>
        </w:rPr>
        <w:t xml:space="preserve">  </w:t>
      </w:r>
    </w:p>
    <w:p w:rsidR="000C2078" w:rsidRDefault="000C2078"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Default="00131C14" w:rsidP="000C2078">
      <w:pPr>
        <w:pStyle w:val="a3"/>
        <w:ind w:left="284"/>
        <w:jc w:val="center"/>
        <w:outlineLvl w:val="0"/>
        <w:rPr>
          <w:rFonts w:ascii="Arial" w:hAnsi="Arial" w:cs="Arial"/>
          <w:b/>
          <w:sz w:val="24"/>
          <w:szCs w:val="24"/>
        </w:rPr>
      </w:pPr>
    </w:p>
    <w:p w:rsidR="00131C14" w:rsidRPr="0009625B" w:rsidRDefault="00131C14" w:rsidP="000C2078">
      <w:pPr>
        <w:pStyle w:val="a3"/>
        <w:ind w:left="284"/>
        <w:jc w:val="center"/>
        <w:outlineLvl w:val="0"/>
        <w:rPr>
          <w:rFonts w:ascii="Arial" w:hAnsi="Arial" w:cs="Arial"/>
          <w:b/>
          <w:sz w:val="24"/>
          <w:szCs w:val="24"/>
        </w:rPr>
      </w:pPr>
    </w:p>
    <w:p w:rsidR="000C2078" w:rsidRPr="0009625B" w:rsidRDefault="000C2078" w:rsidP="000C2078">
      <w:pPr>
        <w:pStyle w:val="a3"/>
        <w:ind w:left="284"/>
        <w:jc w:val="center"/>
        <w:outlineLvl w:val="0"/>
        <w:rPr>
          <w:rFonts w:ascii="Arial" w:hAnsi="Arial" w:cs="Arial"/>
          <w:b/>
          <w:sz w:val="24"/>
          <w:szCs w:val="24"/>
        </w:rPr>
      </w:pPr>
    </w:p>
    <w:p w:rsidR="000C2078" w:rsidRPr="0009625B" w:rsidRDefault="000C2078" w:rsidP="000C2078">
      <w:pPr>
        <w:pStyle w:val="a3"/>
        <w:ind w:left="284"/>
        <w:jc w:val="center"/>
        <w:outlineLvl w:val="0"/>
        <w:rPr>
          <w:rFonts w:ascii="Arial" w:hAnsi="Arial" w:cs="Arial"/>
          <w:b/>
          <w:sz w:val="24"/>
          <w:szCs w:val="24"/>
        </w:rPr>
      </w:pPr>
      <w:proofErr w:type="gramStart"/>
      <w:r w:rsidRPr="0009625B">
        <w:rPr>
          <w:rFonts w:ascii="Arial" w:hAnsi="Arial" w:cs="Arial"/>
          <w:b/>
          <w:sz w:val="24"/>
          <w:szCs w:val="24"/>
        </w:rPr>
        <w:t>П</w:t>
      </w:r>
      <w:proofErr w:type="gramEnd"/>
      <w:r w:rsidRPr="0009625B">
        <w:rPr>
          <w:rFonts w:ascii="Arial" w:hAnsi="Arial" w:cs="Arial"/>
          <w:b/>
          <w:sz w:val="24"/>
          <w:szCs w:val="24"/>
        </w:rPr>
        <w:t xml:space="preserve"> А С П О Р Т</w:t>
      </w:r>
    </w:p>
    <w:p w:rsidR="000C2078" w:rsidRPr="0009625B" w:rsidRDefault="000C2078" w:rsidP="000C2078">
      <w:pPr>
        <w:pStyle w:val="a3"/>
        <w:ind w:left="284"/>
        <w:jc w:val="center"/>
        <w:rPr>
          <w:rFonts w:ascii="Arial" w:hAnsi="Arial" w:cs="Arial"/>
          <w:b/>
          <w:sz w:val="24"/>
          <w:szCs w:val="24"/>
        </w:rPr>
      </w:pPr>
      <w:r w:rsidRPr="0009625B">
        <w:rPr>
          <w:rFonts w:ascii="Arial" w:hAnsi="Arial" w:cs="Arial"/>
          <w:b/>
          <w:sz w:val="24"/>
          <w:szCs w:val="24"/>
        </w:rPr>
        <w:t>муниципальной программы</w:t>
      </w:r>
      <w:r>
        <w:rPr>
          <w:rFonts w:ascii="Arial" w:hAnsi="Arial" w:cs="Arial"/>
          <w:b/>
          <w:sz w:val="24"/>
          <w:szCs w:val="24"/>
        </w:rPr>
        <w:t xml:space="preserve"> </w:t>
      </w:r>
      <w:r w:rsidRPr="0009625B">
        <w:rPr>
          <w:rFonts w:ascii="Arial" w:hAnsi="Arial" w:cs="Arial"/>
          <w:b/>
          <w:sz w:val="24"/>
          <w:szCs w:val="24"/>
        </w:rPr>
        <w:t>муниципального района «Мещовский район</w:t>
      </w:r>
      <w:proofErr w:type="gramStart"/>
      <w:r w:rsidRPr="0009625B">
        <w:rPr>
          <w:rFonts w:ascii="Arial" w:hAnsi="Arial" w:cs="Arial"/>
          <w:b/>
          <w:sz w:val="24"/>
          <w:szCs w:val="24"/>
        </w:rPr>
        <w:t>»«</w:t>
      </w:r>
      <w:proofErr w:type="gramEnd"/>
      <w:r w:rsidRPr="0009625B">
        <w:rPr>
          <w:rFonts w:ascii="Arial" w:hAnsi="Arial" w:cs="Arial"/>
          <w:b/>
          <w:sz w:val="24"/>
          <w:szCs w:val="24"/>
        </w:rPr>
        <w:t>Обеспечение доступным и комфортным жильем и коммунальными услугами населения МР «Мещовский район» на 2014-2020 годы»</w:t>
      </w:r>
    </w:p>
    <w:p w:rsidR="000C2078" w:rsidRPr="0009625B" w:rsidRDefault="000C2078" w:rsidP="000C2078">
      <w:pPr>
        <w:pStyle w:val="a3"/>
        <w:ind w:left="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17"/>
        <w:gridCol w:w="7176"/>
      </w:tblGrid>
      <w:tr w:rsidR="000C2078" w:rsidRPr="0009625B" w:rsidTr="00B65490">
        <w:trPr>
          <w:trHeight w:val="300"/>
        </w:trPr>
        <w:tc>
          <w:tcPr>
            <w:tcW w:w="1251" w:type="pct"/>
            <w:gridSpan w:val="2"/>
            <w:tcBorders>
              <w:bottom w:val="nil"/>
            </w:tcBorders>
          </w:tcPr>
          <w:p w:rsidR="000C2078" w:rsidRPr="0009625B" w:rsidRDefault="000C2078" w:rsidP="00B65490">
            <w:pPr>
              <w:pStyle w:val="Table0"/>
            </w:pPr>
            <w:r w:rsidRPr="0009625B">
              <w:t>1. Соисполнители муниципальной программы, участвующие в программе</w:t>
            </w:r>
          </w:p>
        </w:tc>
        <w:tc>
          <w:tcPr>
            <w:tcW w:w="3749" w:type="pct"/>
          </w:tcPr>
          <w:p w:rsidR="000C2078" w:rsidRPr="0009625B" w:rsidRDefault="000C2078" w:rsidP="00B65490">
            <w:pPr>
              <w:pStyle w:val="Table0"/>
            </w:pPr>
            <w:r w:rsidRPr="0009625B">
              <w:t xml:space="preserve">-Администрация (исполнительно-распорядительный орган) муниципального района «Мещовский район» </w:t>
            </w:r>
          </w:p>
          <w:p w:rsidR="000C2078" w:rsidRPr="0009625B" w:rsidRDefault="000C2078" w:rsidP="00B65490">
            <w:pPr>
              <w:pStyle w:val="Table"/>
            </w:pPr>
            <w:r w:rsidRPr="0009625B">
              <w:t>- МУП «</w:t>
            </w:r>
            <w:proofErr w:type="spellStart"/>
            <w:r w:rsidRPr="0009625B">
              <w:t>Мещовские</w:t>
            </w:r>
            <w:proofErr w:type="spellEnd"/>
            <w:r w:rsidRPr="0009625B">
              <w:t xml:space="preserve"> тепловые сети»</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Borders>
              <w:top w:val="single" w:sz="4" w:space="0" w:color="auto"/>
              <w:right w:val="single" w:sz="4" w:space="0" w:color="auto"/>
            </w:tcBorders>
          </w:tcPr>
          <w:p w:rsidR="000C2078" w:rsidRPr="0009625B" w:rsidRDefault="000C2078" w:rsidP="00B65490">
            <w:pPr>
              <w:pStyle w:val="Table"/>
            </w:pPr>
            <w:r w:rsidRPr="0009625B">
              <w:t xml:space="preserve">Участники </w:t>
            </w:r>
          </w:p>
          <w:p w:rsidR="000C2078" w:rsidRPr="0009625B" w:rsidRDefault="000C2078" w:rsidP="00B65490">
            <w:pPr>
              <w:pStyle w:val="Table"/>
            </w:pPr>
            <w:r w:rsidRPr="0009625B">
              <w:t>муниципальной программы, участвующие в программе</w:t>
            </w:r>
          </w:p>
        </w:tc>
        <w:tc>
          <w:tcPr>
            <w:tcW w:w="3758" w:type="pct"/>
            <w:gridSpan w:val="2"/>
            <w:tcBorders>
              <w:left w:val="single" w:sz="4" w:space="0" w:color="auto"/>
            </w:tcBorders>
          </w:tcPr>
          <w:p w:rsidR="000C2078" w:rsidRPr="0009625B" w:rsidRDefault="000C2078" w:rsidP="00B65490">
            <w:pPr>
              <w:pStyle w:val="Table"/>
            </w:pPr>
            <w:r w:rsidRPr="0009625B">
              <w:t>Администрация (исполнительно-распорядительный орган) муниципального района «Мещовский район»</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440"/>
        </w:trPr>
        <w:tc>
          <w:tcPr>
            <w:tcW w:w="1242" w:type="pct"/>
            <w:tcBorders>
              <w:bottom w:val="single" w:sz="4" w:space="0" w:color="auto"/>
            </w:tcBorders>
          </w:tcPr>
          <w:p w:rsidR="000C2078" w:rsidRPr="0009625B" w:rsidRDefault="000C2078" w:rsidP="00B65490">
            <w:pPr>
              <w:pStyle w:val="Table"/>
            </w:pPr>
            <w:r w:rsidRPr="0009625B">
              <w:t xml:space="preserve">Цель программы </w:t>
            </w:r>
          </w:p>
        </w:tc>
        <w:tc>
          <w:tcPr>
            <w:tcW w:w="3758" w:type="pct"/>
            <w:gridSpan w:val="2"/>
            <w:tcBorders>
              <w:bottom w:val="single" w:sz="4" w:space="0" w:color="auto"/>
            </w:tcBorders>
          </w:tcPr>
          <w:p w:rsidR="000C2078" w:rsidRPr="0009625B" w:rsidRDefault="000C2078" w:rsidP="00B65490">
            <w:pPr>
              <w:pStyle w:val="Table"/>
            </w:pPr>
            <w:r w:rsidRPr="0009625B">
              <w:t>Поддержка в решении жилищной проблемы молодых семей, признанных в установленном порядке, нуждающимися в улучшении жилищных условий.</w:t>
            </w:r>
          </w:p>
          <w:p w:rsidR="000C2078" w:rsidRPr="0009625B" w:rsidRDefault="000C2078" w:rsidP="00B65490">
            <w:pPr>
              <w:pStyle w:val="Table"/>
            </w:pPr>
            <w:r w:rsidRPr="0009625B">
              <w:t>Развитие инфраструктуры для обеспечения природным газом</w:t>
            </w:r>
            <w:r>
              <w:t xml:space="preserve"> </w:t>
            </w:r>
            <w:r w:rsidRPr="0009625B">
              <w:t>потребителей Мещовского района;</w:t>
            </w:r>
            <w:r>
              <w:t xml:space="preserve"> </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Pr>
          <w:p w:rsidR="000C2078" w:rsidRPr="0009625B" w:rsidRDefault="000C2078" w:rsidP="00B65490">
            <w:pPr>
              <w:pStyle w:val="Table"/>
            </w:pPr>
            <w:r w:rsidRPr="0009625B">
              <w:t xml:space="preserve">Задачи программы </w:t>
            </w:r>
          </w:p>
        </w:tc>
        <w:tc>
          <w:tcPr>
            <w:tcW w:w="3758" w:type="pct"/>
            <w:gridSpan w:val="2"/>
          </w:tcPr>
          <w:p w:rsidR="000C2078" w:rsidRPr="0009625B" w:rsidRDefault="000C2078" w:rsidP="00B65490">
            <w:pPr>
              <w:pStyle w:val="Table"/>
            </w:pPr>
            <w:r w:rsidRPr="0009625B">
              <w:t>- предоставление молодым семьям</w:t>
            </w:r>
            <w:r>
              <w:t xml:space="preserve"> </w:t>
            </w:r>
            <w:r w:rsidRPr="0009625B">
              <w:t xml:space="preserve">социальных выплат на приобретение жилья или строительство индивидуального жилого дома; </w:t>
            </w:r>
          </w:p>
          <w:p w:rsidR="000C2078" w:rsidRPr="0009625B" w:rsidRDefault="000C2078" w:rsidP="00B65490">
            <w:pPr>
              <w:pStyle w:val="Table"/>
            </w:pPr>
            <w:r w:rsidRPr="0009625B">
              <w:t>- повышение уровня</w:t>
            </w:r>
            <w:r>
              <w:t xml:space="preserve"> </w:t>
            </w:r>
            <w:r w:rsidRPr="0009625B">
              <w:t xml:space="preserve">газификации; </w:t>
            </w:r>
          </w:p>
          <w:p w:rsidR="000C2078" w:rsidRPr="0009625B" w:rsidRDefault="000C2078" w:rsidP="00B65490">
            <w:pPr>
              <w:pStyle w:val="Table"/>
            </w:pPr>
            <w:r w:rsidRPr="0009625B">
              <w:t>- содержание муниципального жилищного фонда в соответствии с установленными санитарными и техническими правилами и нормами</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Pr>
          <w:p w:rsidR="000C2078" w:rsidRPr="0009625B" w:rsidRDefault="000C2078" w:rsidP="00B65490">
            <w:pPr>
              <w:pStyle w:val="Table"/>
            </w:pPr>
            <w:r w:rsidRPr="0009625B">
              <w:t xml:space="preserve">Сроки реализации программы </w:t>
            </w:r>
          </w:p>
        </w:tc>
        <w:tc>
          <w:tcPr>
            <w:tcW w:w="3758" w:type="pct"/>
            <w:gridSpan w:val="2"/>
          </w:tcPr>
          <w:p w:rsidR="000C2078" w:rsidRPr="0009625B" w:rsidRDefault="000C2078" w:rsidP="00B65490">
            <w:pPr>
              <w:pStyle w:val="Table"/>
            </w:pPr>
            <w:r w:rsidRPr="0009625B">
              <w:t>2014-2020 годы</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Pr>
          <w:p w:rsidR="000C2078" w:rsidRPr="0009625B" w:rsidRDefault="000C2078" w:rsidP="00B65490">
            <w:pPr>
              <w:pStyle w:val="Table"/>
            </w:pPr>
            <w:r w:rsidRPr="0009625B">
              <w:t>Показатели программы</w:t>
            </w:r>
          </w:p>
        </w:tc>
        <w:tc>
          <w:tcPr>
            <w:tcW w:w="3758" w:type="pct"/>
            <w:gridSpan w:val="2"/>
          </w:tcPr>
          <w:p w:rsidR="000C2078" w:rsidRPr="0009625B" w:rsidRDefault="000C2078" w:rsidP="00B65490">
            <w:pPr>
              <w:pStyle w:val="Table"/>
            </w:pPr>
            <w:r w:rsidRPr="0009625B">
              <w:t xml:space="preserve">1. Содержание газораспределительных сетей </w:t>
            </w:r>
          </w:p>
          <w:p w:rsidR="000C2078" w:rsidRPr="0009625B" w:rsidRDefault="000C2078" w:rsidP="00B65490">
            <w:pPr>
              <w:pStyle w:val="Table"/>
            </w:pPr>
            <w:r w:rsidRPr="0009625B">
              <w:t xml:space="preserve">2. Ввод в эксплуатацию котельных на газовом топливе </w:t>
            </w:r>
          </w:p>
          <w:p w:rsidR="000C2078" w:rsidRPr="0009625B" w:rsidRDefault="000C2078" w:rsidP="00B65490">
            <w:pPr>
              <w:pStyle w:val="Table"/>
            </w:pPr>
            <w:r w:rsidRPr="0009625B">
              <w:t xml:space="preserve">3. Улучшение жилищных условий молодых семей </w:t>
            </w:r>
          </w:p>
          <w:p w:rsidR="000C2078" w:rsidRPr="0009625B" w:rsidRDefault="000C2078" w:rsidP="00B65490">
            <w:pPr>
              <w:pStyle w:val="Table"/>
            </w:pPr>
            <w:r w:rsidRPr="0009625B">
              <w:t>4. Содержание жилищного фонда</w:t>
            </w:r>
          </w:p>
          <w:p w:rsidR="000C2078" w:rsidRPr="0009625B" w:rsidRDefault="000C2078" w:rsidP="00B65490">
            <w:pPr>
              <w:pStyle w:val="Table"/>
            </w:pP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Pr>
          <w:p w:rsidR="000C2078" w:rsidRPr="0009625B" w:rsidRDefault="000C2078" w:rsidP="00B65490">
            <w:pPr>
              <w:pStyle w:val="Table"/>
            </w:pPr>
            <w:r w:rsidRPr="0009625B">
              <w:t>Объем финансирования</w:t>
            </w:r>
          </w:p>
        </w:tc>
        <w:tc>
          <w:tcPr>
            <w:tcW w:w="3758" w:type="pct"/>
            <w:gridSpan w:val="2"/>
          </w:tcPr>
          <w:p w:rsidR="000C2078" w:rsidRPr="0009625B" w:rsidRDefault="000C2078" w:rsidP="00B65490">
            <w:pPr>
              <w:pStyle w:val="Table"/>
            </w:pPr>
            <w:r w:rsidRPr="0009625B">
              <w:t>Бюджет муниципального района «Мещовский район»</w:t>
            </w:r>
          </w:p>
        </w:tc>
      </w:tr>
      <w:tr w:rsidR="000C2078" w:rsidRPr="0009625B" w:rsidTr="00B65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242" w:type="pct"/>
          </w:tcPr>
          <w:p w:rsidR="000C2078" w:rsidRPr="0009625B" w:rsidRDefault="000C2078" w:rsidP="00B65490">
            <w:pPr>
              <w:pStyle w:val="Table"/>
            </w:pPr>
            <w:r w:rsidRPr="0009625B">
              <w:t>Ожидаемые результаты реализации программы</w:t>
            </w:r>
          </w:p>
        </w:tc>
        <w:tc>
          <w:tcPr>
            <w:tcW w:w="3758" w:type="pct"/>
            <w:gridSpan w:val="2"/>
          </w:tcPr>
          <w:p w:rsidR="000C2078" w:rsidRPr="0009625B" w:rsidRDefault="000C2078" w:rsidP="00B65490">
            <w:pPr>
              <w:pStyle w:val="Table"/>
            </w:pPr>
            <w:r w:rsidRPr="0009625B">
              <w:t xml:space="preserve">-Повышение уровня газификации Мещовского района; </w:t>
            </w:r>
          </w:p>
          <w:p w:rsidR="000C2078" w:rsidRPr="0009625B" w:rsidRDefault="000C2078" w:rsidP="00B65490">
            <w:pPr>
              <w:pStyle w:val="Table"/>
            </w:pPr>
            <w:r w:rsidRPr="0009625B">
              <w:t xml:space="preserve">- Улучшение жилищных условий 34 молодых семей; </w:t>
            </w:r>
          </w:p>
          <w:p w:rsidR="000C2078" w:rsidRPr="0009625B" w:rsidRDefault="000C2078" w:rsidP="00B65490">
            <w:pPr>
              <w:pStyle w:val="Table"/>
            </w:pPr>
            <w:r w:rsidRPr="0009625B">
              <w:t xml:space="preserve">- Соответствие жилищного фонда установленным санитарным и техническим правилам и нормам. </w:t>
            </w:r>
          </w:p>
        </w:tc>
      </w:tr>
    </w:tbl>
    <w:p w:rsidR="000C2078" w:rsidRPr="0009625B" w:rsidRDefault="000C2078" w:rsidP="000C2078">
      <w:pPr>
        <w:pStyle w:val="a3"/>
        <w:rPr>
          <w:rFonts w:ascii="Arial" w:hAnsi="Arial" w:cs="Arial"/>
          <w:sz w:val="24"/>
          <w:szCs w:val="24"/>
        </w:rPr>
      </w:pPr>
    </w:p>
    <w:p w:rsidR="000C2078" w:rsidRPr="0009625B" w:rsidRDefault="000C2078" w:rsidP="000C2078">
      <w:pPr>
        <w:pStyle w:val="a3"/>
        <w:jc w:val="center"/>
        <w:rPr>
          <w:rFonts w:ascii="Arial" w:hAnsi="Arial" w:cs="Arial"/>
          <w:sz w:val="24"/>
          <w:szCs w:val="24"/>
        </w:rPr>
      </w:pPr>
    </w:p>
    <w:p w:rsidR="000C2078" w:rsidRPr="0009625B" w:rsidRDefault="000C2078" w:rsidP="000C2078">
      <w:pPr>
        <w:pStyle w:val="a3"/>
        <w:jc w:val="center"/>
        <w:rPr>
          <w:rFonts w:ascii="Arial" w:hAnsi="Arial" w:cs="Arial"/>
          <w:b/>
          <w:sz w:val="24"/>
          <w:szCs w:val="24"/>
        </w:rPr>
      </w:pPr>
      <w:r w:rsidRPr="0009625B">
        <w:rPr>
          <w:rFonts w:ascii="Arial" w:hAnsi="Arial" w:cs="Arial"/>
          <w:b/>
          <w:sz w:val="24"/>
          <w:szCs w:val="24"/>
        </w:rPr>
        <w:t>1. Общие положения</w:t>
      </w:r>
    </w:p>
    <w:p w:rsidR="000C2078" w:rsidRPr="0009625B" w:rsidRDefault="000C2078" w:rsidP="000C2078">
      <w:pPr>
        <w:pStyle w:val="a3"/>
        <w:ind w:left="284"/>
        <w:rPr>
          <w:rFonts w:ascii="Arial" w:hAnsi="Arial" w:cs="Arial"/>
          <w:sz w:val="24"/>
          <w:szCs w:val="24"/>
        </w:rPr>
      </w:pPr>
    </w:p>
    <w:p w:rsidR="000C2078" w:rsidRPr="0009625B" w:rsidRDefault="000C2078" w:rsidP="000C2078">
      <w:pPr>
        <w:pStyle w:val="a3"/>
        <w:ind w:firstLine="284"/>
        <w:jc w:val="both"/>
        <w:rPr>
          <w:rFonts w:ascii="Arial" w:hAnsi="Arial" w:cs="Arial"/>
          <w:sz w:val="24"/>
          <w:szCs w:val="24"/>
        </w:rPr>
      </w:pPr>
      <w:r>
        <w:rPr>
          <w:rFonts w:ascii="Arial" w:hAnsi="Arial" w:cs="Arial"/>
          <w:sz w:val="24"/>
          <w:szCs w:val="24"/>
        </w:rPr>
        <w:t xml:space="preserve"> </w:t>
      </w:r>
      <w:r w:rsidRPr="0009625B">
        <w:rPr>
          <w:rFonts w:ascii="Arial" w:hAnsi="Arial" w:cs="Arial"/>
          <w:sz w:val="24"/>
          <w:szCs w:val="24"/>
        </w:rPr>
        <w:t>Жилищная проблема остается одной из наиболее острых проблем в Мещовском районе.</w:t>
      </w:r>
    </w:p>
    <w:p w:rsidR="000C2078" w:rsidRPr="0009625B" w:rsidRDefault="000C2078" w:rsidP="000C2078">
      <w:pPr>
        <w:pStyle w:val="a3"/>
        <w:jc w:val="both"/>
        <w:rPr>
          <w:rFonts w:ascii="Arial" w:hAnsi="Arial" w:cs="Arial"/>
          <w:sz w:val="24"/>
          <w:szCs w:val="24"/>
        </w:rPr>
      </w:pPr>
      <w:r w:rsidRPr="0009625B">
        <w:rPr>
          <w:rFonts w:ascii="Arial" w:hAnsi="Arial" w:cs="Arial"/>
          <w:sz w:val="24"/>
          <w:szCs w:val="24"/>
        </w:rPr>
        <w:tab/>
        <w:t xml:space="preserve">Неудовлетворительные жилищные условия оказывают особенно отрицательное влияние на репродуктивное поведение молодой семьи, потому что </w:t>
      </w:r>
      <w:r w:rsidRPr="0009625B">
        <w:rPr>
          <w:rFonts w:ascii="Arial" w:hAnsi="Arial" w:cs="Arial"/>
          <w:sz w:val="24"/>
          <w:szCs w:val="24"/>
        </w:rPr>
        <w:lastRenderedPageBreak/>
        <w:t>основная доля рождений приходится на первые брачные годы в возрасте до 30 лет. Вынужденное проживание с родителями одного из супругов снижает уровень рождаемости и увеличивает количество разводов среди молодых семей.</w:t>
      </w:r>
    </w:p>
    <w:p w:rsidR="000C2078" w:rsidRPr="0009625B" w:rsidRDefault="000C2078" w:rsidP="000C2078">
      <w:pPr>
        <w:pStyle w:val="a3"/>
        <w:jc w:val="both"/>
        <w:rPr>
          <w:rFonts w:ascii="Arial" w:hAnsi="Arial" w:cs="Arial"/>
          <w:sz w:val="24"/>
          <w:szCs w:val="24"/>
        </w:rPr>
      </w:pPr>
      <w:r w:rsidRPr="0009625B">
        <w:rPr>
          <w:rFonts w:ascii="Arial" w:hAnsi="Arial" w:cs="Arial"/>
          <w:sz w:val="24"/>
          <w:szCs w:val="24"/>
        </w:rPr>
        <w:tab/>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w:t>
      </w:r>
      <w:r>
        <w:rPr>
          <w:rFonts w:ascii="Arial" w:hAnsi="Arial" w:cs="Arial"/>
          <w:sz w:val="24"/>
          <w:szCs w:val="24"/>
        </w:rPr>
        <w:t xml:space="preserve"> </w:t>
      </w:r>
      <w:r w:rsidRPr="0009625B">
        <w:rPr>
          <w:rFonts w:ascii="Arial" w:hAnsi="Arial" w:cs="Arial"/>
          <w:sz w:val="24"/>
          <w:szCs w:val="24"/>
        </w:rPr>
        <w:t>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r>
        <w:rPr>
          <w:rFonts w:ascii="Arial" w:hAnsi="Arial" w:cs="Arial"/>
          <w:sz w:val="24"/>
          <w:szCs w:val="24"/>
        </w:rPr>
        <w:t xml:space="preserve"> </w:t>
      </w:r>
      <w:r w:rsidRPr="0009625B">
        <w:rPr>
          <w:rFonts w:ascii="Arial" w:hAnsi="Arial" w:cs="Arial"/>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Мещовском районе. </w:t>
      </w:r>
    </w:p>
    <w:p w:rsidR="000C2078" w:rsidRPr="0009625B" w:rsidRDefault="000C2078" w:rsidP="000C2078">
      <w:pPr>
        <w:ind w:firstLine="708"/>
        <w:rPr>
          <w:rFonts w:cs="Arial"/>
        </w:rPr>
      </w:pPr>
      <w:r w:rsidRPr="0009625B">
        <w:rPr>
          <w:rFonts w:cs="Arial"/>
        </w:rPr>
        <w:t xml:space="preserve">Развитие Мещовского района, строительство нового жилья сдерживается недостаточным наличием межпоселковых газопроводов, в </w:t>
      </w:r>
      <w:proofErr w:type="gramStart"/>
      <w:r w:rsidRPr="0009625B">
        <w:rPr>
          <w:rFonts w:cs="Arial"/>
        </w:rPr>
        <w:t>связи</w:t>
      </w:r>
      <w:proofErr w:type="gramEnd"/>
      <w:r w:rsidRPr="0009625B">
        <w:rPr>
          <w:rFonts w:cs="Arial"/>
        </w:rPr>
        <w:t xml:space="preserve"> с чем имеется настоятельная потребность в увеличении темпов газификации муниципального района. </w:t>
      </w:r>
    </w:p>
    <w:p w:rsidR="000C2078" w:rsidRPr="0009625B" w:rsidRDefault="000C2078" w:rsidP="000C2078">
      <w:pPr>
        <w:ind w:firstLine="708"/>
        <w:rPr>
          <w:rFonts w:cs="Arial"/>
        </w:rPr>
      </w:pPr>
      <w:r w:rsidRPr="0009625B">
        <w:rPr>
          <w:rFonts w:cs="Arial"/>
        </w:rPr>
        <w:t xml:space="preserve">Одним из нерешенных вопросов остается недостаточный уровень газификации сельской местности, который не отвечает современным требованиям к уровню и качеству жизни населения. </w:t>
      </w:r>
    </w:p>
    <w:p w:rsidR="000C2078" w:rsidRPr="0009625B" w:rsidRDefault="000C2078" w:rsidP="000C2078">
      <w:pPr>
        <w:jc w:val="center"/>
        <w:rPr>
          <w:rFonts w:cs="Arial"/>
          <w:b/>
        </w:rPr>
      </w:pPr>
    </w:p>
    <w:p w:rsidR="000C2078" w:rsidRPr="0009625B" w:rsidRDefault="000C2078" w:rsidP="000C2078">
      <w:pPr>
        <w:jc w:val="center"/>
        <w:rPr>
          <w:rFonts w:cs="Arial"/>
        </w:rPr>
      </w:pPr>
      <w:r w:rsidRPr="0009625B">
        <w:rPr>
          <w:rFonts w:cs="Arial"/>
          <w:b/>
        </w:rPr>
        <w:t>2. Цели, задачи и</w:t>
      </w:r>
      <w:r>
        <w:rPr>
          <w:rFonts w:cs="Arial"/>
          <w:b/>
        </w:rPr>
        <w:t xml:space="preserve"> </w:t>
      </w:r>
      <w:r w:rsidRPr="0009625B">
        <w:rPr>
          <w:rFonts w:cs="Arial"/>
          <w:b/>
        </w:rPr>
        <w:t>показатели программы</w:t>
      </w:r>
    </w:p>
    <w:p w:rsidR="000C2078" w:rsidRPr="0009625B" w:rsidRDefault="000C2078" w:rsidP="000C2078">
      <w:pPr>
        <w:ind w:firstLine="708"/>
        <w:rPr>
          <w:rFonts w:cs="Arial"/>
        </w:rPr>
      </w:pPr>
      <w:r w:rsidRPr="0009625B">
        <w:rPr>
          <w:rFonts w:cs="Arial"/>
        </w:rPr>
        <w:t>Основные цели и задачи муниципальной программы «Обеспечение доступным и комфортным жильем и коммунальными услугами населения муниципального района</w:t>
      </w:r>
      <w:r>
        <w:rPr>
          <w:rFonts w:cs="Arial"/>
        </w:rPr>
        <w:t xml:space="preserve"> </w:t>
      </w:r>
      <w:r w:rsidRPr="0009625B">
        <w:rPr>
          <w:rFonts w:cs="Arial"/>
        </w:rPr>
        <w:t>«Мещовский район» на 2014-2020 годы» следующие:</w:t>
      </w:r>
      <w:r>
        <w:rPr>
          <w:rFonts w:cs="Arial"/>
        </w:rPr>
        <w:t xml:space="preserve"> </w:t>
      </w:r>
    </w:p>
    <w:p w:rsidR="000C2078" w:rsidRPr="0009625B" w:rsidRDefault="000C2078" w:rsidP="000C2078">
      <w:pPr>
        <w:rPr>
          <w:rFonts w:cs="Arial"/>
        </w:rPr>
      </w:pPr>
      <w:r>
        <w:rPr>
          <w:rFonts w:cs="Arial"/>
        </w:rPr>
        <w:t xml:space="preserve"> </w:t>
      </w:r>
      <w:r w:rsidRPr="0009625B">
        <w:rPr>
          <w:rFonts w:cs="Arial"/>
        </w:rPr>
        <w:t>-развитие инфраструктуры для обеспечения природным газом потребителей Мещовского района;</w:t>
      </w:r>
      <w:r>
        <w:rPr>
          <w:rFonts w:cs="Arial"/>
        </w:rPr>
        <w:t xml:space="preserve"> </w:t>
      </w:r>
    </w:p>
    <w:p w:rsidR="000C2078" w:rsidRPr="0009625B" w:rsidRDefault="000C2078" w:rsidP="000C2078">
      <w:pPr>
        <w:outlineLvl w:val="0"/>
        <w:rPr>
          <w:rFonts w:cs="Arial"/>
        </w:rPr>
      </w:pPr>
      <w:r>
        <w:rPr>
          <w:rFonts w:cs="Arial"/>
        </w:rPr>
        <w:t xml:space="preserve"> </w:t>
      </w:r>
      <w:r w:rsidRPr="0009625B">
        <w:rPr>
          <w:rFonts w:cs="Arial"/>
        </w:rPr>
        <w:t>- повышение уровня газификации;</w:t>
      </w:r>
      <w:r>
        <w:rPr>
          <w:rFonts w:cs="Arial"/>
        </w:rPr>
        <w:t xml:space="preserve"> </w:t>
      </w:r>
    </w:p>
    <w:p w:rsidR="000C2078" w:rsidRPr="0009625B" w:rsidRDefault="000C2078" w:rsidP="000C2078">
      <w:pPr>
        <w:pStyle w:val="a3"/>
        <w:jc w:val="both"/>
        <w:rPr>
          <w:rFonts w:ascii="Arial" w:hAnsi="Arial" w:cs="Arial"/>
          <w:sz w:val="24"/>
          <w:szCs w:val="24"/>
        </w:rPr>
      </w:pPr>
      <w:r>
        <w:rPr>
          <w:rFonts w:ascii="Arial" w:hAnsi="Arial" w:cs="Arial"/>
          <w:sz w:val="24"/>
          <w:szCs w:val="24"/>
        </w:rPr>
        <w:t xml:space="preserve"> </w:t>
      </w:r>
      <w:r w:rsidRPr="0009625B">
        <w:rPr>
          <w:rFonts w:ascii="Arial" w:hAnsi="Arial" w:cs="Arial"/>
          <w:sz w:val="24"/>
          <w:szCs w:val="24"/>
        </w:rPr>
        <w:t>-</w:t>
      </w:r>
      <w:r>
        <w:rPr>
          <w:rFonts w:ascii="Arial" w:hAnsi="Arial" w:cs="Arial"/>
          <w:sz w:val="24"/>
          <w:szCs w:val="24"/>
        </w:rPr>
        <w:t xml:space="preserve"> </w:t>
      </w:r>
      <w:r w:rsidRPr="0009625B">
        <w:rPr>
          <w:rFonts w:ascii="Arial" w:hAnsi="Arial" w:cs="Arial"/>
          <w:sz w:val="24"/>
          <w:szCs w:val="24"/>
        </w:rPr>
        <w:t xml:space="preserve">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 </w:t>
      </w:r>
    </w:p>
    <w:p w:rsidR="000C2078" w:rsidRPr="0009625B" w:rsidRDefault="000C2078" w:rsidP="000C2078">
      <w:pPr>
        <w:pStyle w:val="a3"/>
        <w:jc w:val="both"/>
        <w:rPr>
          <w:rFonts w:ascii="Arial" w:hAnsi="Arial" w:cs="Arial"/>
          <w:sz w:val="24"/>
          <w:szCs w:val="24"/>
        </w:rPr>
      </w:pPr>
      <w:r>
        <w:rPr>
          <w:rFonts w:ascii="Arial" w:hAnsi="Arial" w:cs="Arial"/>
          <w:sz w:val="24"/>
          <w:szCs w:val="24"/>
        </w:rPr>
        <w:t xml:space="preserve"> </w:t>
      </w:r>
      <w:r w:rsidRPr="0009625B">
        <w:rPr>
          <w:rFonts w:ascii="Arial" w:hAnsi="Arial" w:cs="Arial"/>
          <w:sz w:val="24"/>
          <w:szCs w:val="24"/>
        </w:rPr>
        <w:t>- содержание жилищного фонда в соответствии с установленными санитарными и техническими правилами и нормами</w:t>
      </w:r>
    </w:p>
    <w:p w:rsidR="000C2078" w:rsidRPr="0009625B" w:rsidRDefault="000C2078" w:rsidP="000C2078">
      <w:pPr>
        <w:rPr>
          <w:rFonts w:cs="Arial"/>
          <w:b/>
        </w:rPr>
      </w:pPr>
      <w:r>
        <w:rPr>
          <w:rFonts w:cs="Arial"/>
        </w:rPr>
        <w:t xml:space="preserve">  </w:t>
      </w:r>
      <w:r w:rsidRPr="0009625B">
        <w:rPr>
          <w:rFonts w:cs="Arial"/>
          <w:b/>
        </w:rPr>
        <w:t xml:space="preserve">В рамках программы предусмотрена реализация следующих мероприятий: </w:t>
      </w:r>
    </w:p>
    <w:p w:rsidR="000C2078" w:rsidRPr="0009625B" w:rsidRDefault="000C2078" w:rsidP="000C2078">
      <w:pPr>
        <w:outlineLvl w:val="0"/>
        <w:rPr>
          <w:rFonts w:cs="Arial"/>
          <w:b/>
        </w:rPr>
      </w:pPr>
      <w:r w:rsidRPr="0009625B">
        <w:rPr>
          <w:rFonts w:cs="Arial"/>
          <w:b/>
        </w:rPr>
        <w:t>1</w:t>
      </w:r>
      <w:r w:rsidRPr="0009625B">
        <w:rPr>
          <w:rFonts w:cs="Arial"/>
        </w:rPr>
        <w:t>.</w:t>
      </w:r>
      <w:r>
        <w:rPr>
          <w:rFonts w:cs="Arial"/>
        </w:rPr>
        <w:t xml:space="preserve"> </w:t>
      </w:r>
      <w:r w:rsidRPr="0009625B">
        <w:rPr>
          <w:rFonts w:cs="Arial"/>
          <w:b/>
        </w:rPr>
        <w:t xml:space="preserve">Содержание газораспределительных сетей </w:t>
      </w:r>
    </w:p>
    <w:p w:rsidR="000C2078" w:rsidRPr="0009625B" w:rsidRDefault="000C2078" w:rsidP="000C2078">
      <w:pPr>
        <w:rPr>
          <w:rFonts w:cs="Arial"/>
        </w:rPr>
      </w:pPr>
      <w:r w:rsidRPr="0009625B">
        <w:rPr>
          <w:rFonts w:cs="Arial"/>
        </w:rPr>
        <w:t>Ориентировочные ежегодные затраты на содержание газораспределительных сетей (техническое и аварийное обслуживание газопроводов и технических устройств на них) составят 350 тыс</w:t>
      </w:r>
      <w:proofErr w:type="gramStart"/>
      <w:r w:rsidRPr="0009625B">
        <w:rPr>
          <w:rFonts w:cs="Arial"/>
        </w:rPr>
        <w:t>.р</w:t>
      </w:r>
      <w:proofErr w:type="gramEnd"/>
      <w:r w:rsidRPr="0009625B">
        <w:rPr>
          <w:rFonts w:cs="Arial"/>
        </w:rPr>
        <w:t>ублей</w:t>
      </w:r>
      <w:r>
        <w:rPr>
          <w:rFonts w:cs="Arial"/>
        </w:rPr>
        <w:t xml:space="preserve"> </w:t>
      </w:r>
    </w:p>
    <w:p w:rsidR="000C2078" w:rsidRPr="0009625B" w:rsidRDefault="000C2078" w:rsidP="000C2078">
      <w:pPr>
        <w:rPr>
          <w:rFonts w:cs="Arial"/>
        </w:rPr>
      </w:pPr>
      <w:r w:rsidRPr="0009625B">
        <w:rPr>
          <w:rFonts w:cs="Arial"/>
          <w:b/>
        </w:rPr>
        <w:t>2.</w:t>
      </w:r>
      <w:r>
        <w:rPr>
          <w:rFonts w:cs="Arial"/>
        </w:rPr>
        <w:t xml:space="preserve"> </w:t>
      </w:r>
      <w:r w:rsidRPr="0009625B">
        <w:rPr>
          <w:rFonts w:cs="Arial"/>
          <w:b/>
        </w:rPr>
        <w:t>Ввод в эксплуатацию котельных на газовом топливе (Возмещение затрат на уплату основного долга, процентов и прочих расходов по кредитным ресурсам, полученным в кредитных организациях на реконструкцию блочно-модульных котельных в д</w:t>
      </w:r>
      <w:proofErr w:type="gramStart"/>
      <w:r w:rsidRPr="0009625B">
        <w:rPr>
          <w:rFonts w:cs="Arial"/>
          <w:b/>
        </w:rPr>
        <w:t>.А</w:t>
      </w:r>
      <w:proofErr w:type="gramEnd"/>
      <w:r w:rsidRPr="0009625B">
        <w:rPr>
          <w:rFonts w:cs="Arial"/>
          <w:b/>
        </w:rPr>
        <w:t xml:space="preserve">лешино и </w:t>
      </w:r>
      <w:proofErr w:type="spellStart"/>
      <w:r w:rsidRPr="0009625B">
        <w:rPr>
          <w:rFonts w:cs="Arial"/>
          <w:b/>
        </w:rPr>
        <w:t>д.Торкотино</w:t>
      </w:r>
      <w:proofErr w:type="spellEnd"/>
      <w:r w:rsidRPr="0009625B">
        <w:rPr>
          <w:rFonts w:cs="Arial"/>
          <w:b/>
        </w:rPr>
        <w:t xml:space="preserve"> и обеспечение муниципальных гарантий)</w:t>
      </w:r>
    </w:p>
    <w:p w:rsidR="000C2078" w:rsidRPr="0009625B" w:rsidRDefault="000C2078" w:rsidP="000C2078">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4217"/>
        <w:gridCol w:w="3196"/>
      </w:tblGrid>
      <w:tr w:rsidR="000C2078" w:rsidRPr="0009625B" w:rsidTr="00B65490">
        <w:trPr>
          <w:trHeight w:val="361"/>
        </w:trPr>
        <w:tc>
          <w:tcPr>
            <w:tcW w:w="1127" w:type="pct"/>
          </w:tcPr>
          <w:p w:rsidR="000C2078" w:rsidRPr="0009625B" w:rsidRDefault="000C2078" w:rsidP="00B65490">
            <w:pPr>
              <w:pStyle w:val="Table0"/>
            </w:pPr>
            <w:r>
              <w:t xml:space="preserve"> </w:t>
            </w:r>
            <w:r w:rsidRPr="0009625B">
              <w:t>Годы</w:t>
            </w:r>
          </w:p>
        </w:tc>
        <w:tc>
          <w:tcPr>
            <w:tcW w:w="2203" w:type="pct"/>
          </w:tcPr>
          <w:p w:rsidR="000C2078" w:rsidRPr="0009625B" w:rsidRDefault="000C2078" w:rsidP="00B65490">
            <w:pPr>
              <w:pStyle w:val="Table0"/>
            </w:pPr>
            <w:r w:rsidRPr="0009625B">
              <w:t>Количество котельных (ед.)</w:t>
            </w:r>
          </w:p>
        </w:tc>
        <w:tc>
          <w:tcPr>
            <w:tcW w:w="1670" w:type="pct"/>
          </w:tcPr>
          <w:p w:rsidR="000C2078" w:rsidRPr="0009625B" w:rsidRDefault="000C2078" w:rsidP="00B65490">
            <w:pPr>
              <w:pStyle w:val="Table0"/>
            </w:pPr>
            <w:r w:rsidRPr="0009625B">
              <w:t>Общая мощность (МВт)</w:t>
            </w:r>
          </w:p>
        </w:tc>
      </w:tr>
      <w:tr w:rsidR="000C2078" w:rsidRPr="0009625B" w:rsidTr="00B65490">
        <w:tc>
          <w:tcPr>
            <w:tcW w:w="1127" w:type="pct"/>
          </w:tcPr>
          <w:p w:rsidR="000C2078" w:rsidRPr="0009625B" w:rsidRDefault="000C2078" w:rsidP="00B65490">
            <w:pPr>
              <w:pStyle w:val="Table"/>
            </w:pPr>
            <w:r w:rsidRPr="0009625B">
              <w:t>2014</w:t>
            </w:r>
          </w:p>
        </w:tc>
        <w:tc>
          <w:tcPr>
            <w:tcW w:w="2203" w:type="pct"/>
          </w:tcPr>
          <w:p w:rsidR="000C2078" w:rsidRPr="0009625B" w:rsidRDefault="000C2078" w:rsidP="00B65490">
            <w:pPr>
              <w:pStyle w:val="Table"/>
            </w:pPr>
            <w:r w:rsidRPr="0009625B">
              <w:t>2 (блочно-модульные котельные д</w:t>
            </w:r>
            <w:proofErr w:type="gramStart"/>
            <w:r w:rsidRPr="0009625B">
              <w:t>.А</w:t>
            </w:r>
            <w:proofErr w:type="gramEnd"/>
            <w:r w:rsidRPr="0009625B">
              <w:t xml:space="preserve">лешино, </w:t>
            </w:r>
            <w:proofErr w:type="spellStart"/>
            <w:r w:rsidRPr="0009625B">
              <w:t>д.Торкотино</w:t>
            </w:r>
            <w:proofErr w:type="spellEnd"/>
            <w:r w:rsidRPr="0009625B">
              <w:t>)</w:t>
            </w:r>
          </w:p>
        </w:tc>
        <w:tc>
          <w:tcPr>
            <w:tcW w:w="1670" w:type="pct"/>
          </w:tcPr>
          <w:p w:rsidR="000C2078" w:rsidRPr="0009625B" w:rsidRDefault="000C2078" w:rsidP="00B65490">
            <w:pPr>
              <w:pStyle w:val="Table"/>
            </w:pPr>
            <w:r>
              <w:t xml:space="preserve"> </w:t>
            </w:r>
            <w:r w:rsidRPr="0009625B">
              <w:t>0,7</w:t>
            </w:r>
          </w:p>
        </w:tc>
      </w:tr>
    </w:tbl>
    <w:p w:rsidR="000C2078" w:rsidRPr="0009625B" w:rsidRDefault="000C2078" w:rsidP="000C2078">
      <w:pPr>
        <w:outlineLvl w:val="0"/>
        <w:rPr>
          <w:rFonts w:cs="Arial"/>
        </w:rPr>
      </w:pPr>
      <w:r>
        <w:rPr>
          <w:rFonts w:cs="Arial"/>
        </w:rPr>
        <w:t xml:space="preserve"> </w:t>
      </w:r>
      <w:r w:rsidRPr="0009625B">
        <w:rPr>
          <w:rFonts w:cs="Arial"/>
        </w:rPr>
        <w:t xml:space="preserve"> </w:t>
      </w:r>
    </w:p>
    <w:p w:rsidR="000C2078" w:rsidRPr="0009625B" w:rsidRDefault="000C2078" w:rsidP="000C2078">
      <w:pPr>
        <w:rPr>
          <w:rFonts w:cs="Arial"/>
          <w:b/>
        </w:rPr>
      </w:pPr>
      <w:r w:rsidRPr="0009625B">
        <w:rPr>
          <w:rFonts w:cs="Arial"/>
          <w:b/>
        </w:rPr>
        <w:t xml:space="preserve"> 3. Улучшение жилищных условий молодых семей</w:t>
      </w:r>
      <w:r>
        <w:rPr>
          <w:rFonts w:cs="Arial"/>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4"/>
        <w:gridCol w:w="919"/>
        <w:gridCol w:w="919"/>
        <w:gridCol w:w="919"/>
        <w:gridCol w:w="919"/>
        <w:gridCol w:w="919"/>
        <w:gridCol w:w="919"/>
        <w:gridCol w:w="942"/>
      </w:tblGrid>
      <w:tr w:rsidR="000C2078" w:rsidRPr="0009625B" w:rsidTr="00B65490">
        <w:tc>
          <w:tcPr>
            <w:tcW w:w="1627" w:type="pct"/>
          </w:tcPr>
          <w:p w:rsidR="000C2078" w:rsidRPr="0009625B" w:rsidRDefault="000C2078" w:rsidP="00B65490">
            <w:pPr>
              <w:pStyle w:val="Table0"/>
            </w:pPr>
            <w:r w:rsidRPr="0009625B">
              <w:t xml:space="preserve">Наименование </w:t>
            </w:r>
            <w:r w:rsidRPr="0009625B">
              <w:lastRenderedPageBreak/>
              <w:t>показателей</w:t>
            </w:r>
          </w:p>
        </w:tc>
        <w:tc>
          <w:tcPr>
            <w:tcW w:w="480" w:type="pct"/>
            <w:tcBorders>
              <w:right w:val="single" w:sz="4" w:space="0" w:color="auto"/>
            </w:tcBorders>
          </w:tcPr>
          <w:p w:rsidR="000C2078" w:rsidRPr="0009625B" w:rsidRDefault="000C2078" w:rsidP="00B65490">
            <w:pPr>
              <w:pStyle w:val="Table0"/>
            </w:pPr>
            <w:r w:rsidRPr="0009625B">
              <w:lastRenderedPageBreak/>
              <w:t>2014г.</w:t>
            </w:r>
          </w:p>
        </w:tc>
        <w:tc>
          <w:tcPr>
            <w:tcW w:w="480" w:type="pct"/>
            <w:tcBorders>
              <w:left w:val="single" w:sz="4" w:space="0" w:color="auto"/>
              <w:right w:val="single" w:sz="4" w:space="0" w:color="auto"/>
            </w:tcBorders>
          </w:tcPr>
          <w:p w:rsidR="000C2078" w:rsidRPr="0009625B" w:rsidRDefault="000C2078" w:rsidP="00B65490">
            <w:pPr>
              <w:pStyle w:val="Table0"/>
            </w:pPr>
            <w:r w:rsidRPr="0009625B">
              <w:t>2015г.</w:t>
            </w:r>
          </w:p>
        </w:tc>
        <w:tc>
          <w:tcPr>
            <w:tcW w:w="480" w:type="pct"/>
            <w:tcBorders>
              <w:left w:val="single" w:sz="4" w:space="0" w:color="auto"/>
            </w:tcBorders>
          </w:tcPr>
          <w:p w:rsidR="000C2078" w:rsidRPr="0009625B" w:rsidRDefault="000C2078" w:rsidP="00B65490">
            <w:pPr>
              <w:pStyle w:val="Table0"/>
            </w:pPr>
            <w:r w:rsidRPr="0009625B">
              <w:t>2016г.</w:t>
            </w:r>
          </w:p>
        </w:tc>
        <w:tc>
          <w:tcPr>
            <w:tcW w:w="480" w:type="pct"/>
            <w:tcBorders>
              <w:right w:val="single" w:sz="4" w:space="0" w:color="auto"/>
            </w:tcBorders>
          </w:tcPr>
          <w:p w:rsidR="000C2078" w:rsidRPr="0009625B" w:rsidRDefault="000C2078" w:rsidP="00B65490">
            <w:pPr>
              <w:pStyle w:val="Table0"/>
            </w:pPr>
            <w:r w:rsidRPr="0009625B">
              <w:t>2017г.</w:t>
            </w:r>
          </w:p>
        </w:tc>
        <w:tc>
          <w:tcPr>
            <w:tcW w:w="480" w:type="pct"/>
            <w:tcBorders>
              <w:left w:val="single" w:sz="4" w:space="0" w:color="auto"/>
            </w:tcBorders>
          </w:tcPr>
          <w:p w:rsidR="000C2078" w:rsidRPr="0009625B" w:rsidRDefault="000C2078" w:rsidP="00B65490">
            <w:pPr>
              <w:pStyle w:val="Table0"/>
            </w:pPr>
            <w:r w:rsidRPr="0009625B">
              <w:t>2018г.</w:t>
            </w:r>
          </w:p>
        </w:tc>
        <w:tc>
          <w:tcPr>
            <w:tcW w:w="480" w:type="pct"/>
            <w:tcBorders>
              <w:right w:val="single" w:sz="4" w:space="0" w:color="auto"/>
            </w:tcBorders>
          </w:tcPr>
          <w:p w:rsidR="000C2078" w:rsidRPr="0009625B" w:rsidRDefault="000C2078" w:rsidP="00B65490">
            <w:pPr>
              <w:pStyle w:val="Table0"/>
            </w:pPr>
            <w:r w:rsidRPr="0009625B">
              <w:t>2019г.</w:t>
            </w:r>
          </w:p>
        </w:tc>
        <w:tc>
          <w:tcPr>
            <w:tcW w:w="492" w:type="pct"/>
            <w:tcBorders>
              <w:left w:val="single" w:sz="4" w:space="0" w:color="auto"/>
            </w:tcBorders>
          </w:tcPr>
          <w:p w:rsidR="000C2078" w:rsidRPr="0009625B" w:rsidRDefault="000C2078" w:rsidP="00B65490">
            <w:pPr>
              <w:pStyle w:val="Table0"/>
            </w:pPr>
            <w:r w:rsidRPr="0009625B">
              <w:t>2020г.</w:t>
            </w:r>
          </w:p>
        </w:tc>
      </w:tr>
      <w:tr w:rsidR="000C2078" w:rsidRPr="0009625B" w:rsidTr="00B65490">
        <w:tc>
          <w:tcPr>
            <w:tcW w:w="1627" w:type="pct"/>
          </w:tcPr>
          <w:p w:rsidR="000C2078" w:rsidRPr="0009625B" w:rsidRDefault="000C2078" w:rsidP="00B65490">
            <w:pPr>
              <w:pStyle w:val="Table"/>
            </w:pPr>
            <w:r w:rsidRPr="0009625B">
              <w:lastRenderedPageBreak/>
              <w:t>1.Улучшение</w:t>
            </w:r>
            <w:r>
              <w:t xml:space="preserve"> </w:t>
            </w:r>
            <w:r w:rsidRPr="0009625B">
              <w:t>жилищных</w:t>
            </w:r>
            <w:r>
              <w:t xml:space="preserve"> </w:t>
            </w:r>
            <w:r w:rsidRPr="0009625B">
              <w:t xml:space="preserve">условий молодых семей </w:t>
            </w:r>
          </w:p>
        </w:tc>
        <w:tc>
          <w:tcPr>
            <w:tcW w:w="480" w:type="pct"/>
            <w:tcBorders>
              <w:right w:val="single" w:sz="4" w:space="0" w:color="auto"/>
            </w:tcBorders>
          </w:tcPr>
          <w:p w:rsidR="000C2078" w:rsidRPr="0009625B" w:rsidRDefault="000C2078" w:rsidP="00B65490">
            <w:pPr>
              <w:pStyle w:val="Table"/>
            </w:pPr>
            <w:r w:rsidRPr="0009625B">
              <w:t>4</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80" w:type="pct"/>
            <w:tcBorders>
              <w:left w:val="single" w:sz="4" w:space="0" w:color="auto"/>
              <w:right w:val="single" w:sz="4" w:space="0" w:color="auto"/>
            </w:tcBorders>
          </w:tcPr>
          <w:p w:rsidR="000C2078" w:rsidRPr="0009625B" w:rsidRDefault="000C2078" w:rsidP="00B65490">
            <w:pPr>
              <w:pStyle w:val="Table"/>
            </w:pPr>
            <w:r w:rsidRPr="0009625B">
              <w:t>5</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80" w:type="pct"/>
            <w:tcBorders>
              <w:left w:val="single" w:sz="4" w:space="0" w:color="auto"/>
            </w:tcBorders>
          </w:tcPr>
          <w:p w:rsidR="000C2078" w:rsidRPr="0009625B" w:rsidRDefault="000C2078" w:rsidP="00B65490">
            <w:pPr>
              <w:pStyle w:val="Table"/>
            </w:pPr>
            <w:r w:rsidRPr="0009625B">
              <w:t>5</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80" w:type="pct"/>
            <w:tcBorders>
              <w:right w:val="single" w:sz="4" w:space="0" w:color="auto"/>
            </w:tcBorders>
          </w:tcPr>
          <w:p w:rsidR="000C2078" w:rsidRPr="0009625B" w:rsidRDefault="000C2078" w:rsidP="00B65490">
            <w:pPr>
              <w:pStyle w:val="Table"/>
            </w:pPr>
            <w:r w:rsidRPr="0009625B">
              <w:t xml:space="preserve">5 </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80" w:type="pct"/>
            <w:tcBorders>
              <w:left w:val="single" w:sz="4" w:space="0" w:color="auto"/>
            </w:tcBorders>
          </w:tcPr>
          <w:p w:rsidR="000C2078" w:rsidRPr="0009625B" w:rsidRDefault="000C2078" w:rsidP="00B65490">
            <w:pPr>
              <w:pStyle w:val="Table"/>
            </w:pPr>
            <w:r w:rsidRPr="0009625B">
              <w:t>5</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80" w:type="pct"/>
            <w:tcBorders>
              <w:right w:val="single" w:sz="4" w:space="0" w:color="auto"/>
            </w:tcBorders>
          </w:tcPr>
          <w:p w:rsidR="000C2078" w:rsidRPr="0009625B" w:rsidRDefault="000C2078" w:rsidP="00B65490">
            <w:pPr>
              <w:pStyle w:val="Table"/>
            </w:pPr>
            <w:r w:rsidRPr="0009625B">
              <w:t>5</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c>
          <w:tcPr>
            <w:tcW w:w="492" w:type="pct"/>
            <w:tcBorders>
              <w:left w:val="single" w:sz="4" w:space="0" w:color="auto"/>
            </w:tcBorders>
          </w:tcPr>
          <w:p w:rsidR="000C2078" w:rsidRPr="0009625B" w:rsidRDefault="000C2078" w:rsidP="00B65490">
            <w:pPr>
              <w:pStyle w:val="Table"/>
            </w:pPr>
            <w:r w:rsidRPr="0009625B">
              <w:t>5</w:t>
            </w: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p w:rsidR="000C2078" w:rsidRPr="0009625B" w:rsidRDefault="000C2078" w:rsidP="00B65490">
            <w:pPr>
              <w:pStyle w:val="Table"/>
            </w:pPr>
          </w:p>
        </w:tc>
      </w:tr>
    </w:tbl>
    <w:p w:rsidR="000C2078" w:rsidRPr="0009625B" w:rsidRDefault="000C2078" w:rsidP="000C2078">
      <w:pPr>
        <w:numPr>
          <w:ilvl w:val="0"/>
          <w:numId w:val="1"/>
        </w:numPr>
        <w:jc w:val="center"/>
        <w:rPr>
          <w:rFonts w:cs="Arial"/>
          <w:b/>
        </w:rPr>
      </w:pPr>
      <w:r w:rsidRPr="0009625B">
        <w:rPr>
          <w:rFonts w:cs="Arial"/>
          <w:b/>
        </w:rPr>
        <w:t>Содержание жилищного фонда</w:t>
      </w:r>
    </w:p>
    <w:p w:rsidR="000C2078" w:rsidRPr="0009625B" w:rsidRDefault="000C2078" w:rsidP="000C2078">
      <w:pPr>
        <w:ind w:left="600"/>
        <w:rPr>
          <w:rFonts w:cs="Arial"/>
        </w:rPr>
      </w:pPr>
      <w:r w:rsidRPr="0009625B">
        <w:rPr>
          <w:rFonts w:cs="Arial"/>
        </w:rPr>
        <w:t>Минимальный размер взноса на капитальный ремонт общего имущества в многоквартирных домах планируется ежегодно в сумме 316500 рублей.</w:t>
      </w:r>
    </w:p>
    <w:p w:rsidR="000C2078" w:rsidRPr="0009625B" w:rsidRDefault="000C2078" w:rsidP="000C2078">
      <w:pPr>
        <w:outlineLvl w:val="0"/>
        <w:rPr>
          <w:rFonts w:cs="Arial"/>
          <w:b/>
        </w:rPr>
      </w:pPr>
      <w:r>
        <w:rPr>
          <w:rFonts w:cs="Arial"/>
          <w:b/>
        </w:rPr>
        <w:t xml:space="preserve">     </w:t>
      </w:r>
      <w:r w:rsidRPr="0009625B">
        <w:rPr>
          <w:rFonts w:cs="Arial"/>
          <w:b/>
        </w:rPr>
        <w:t>3.Ресурсное</w:t>
      </w:r>
      <w:r>
        <w:rPr>
          <w:rFonts w:cs="Arial"/>
          <w:b/>
        </w:rPr>
        <w:t xml:space="preserve"> </w:t>
      </w:r>
      <w:r w:rsidRPr="0009625B">
        <w:rPr>
          <w:rFonts w:cs="Arial"/>
          <w:b/>
        </w:rPr>
        <w:t>обеспечение</w:t>
      </w:r>
      <w:r>
        <w:rPr>
          <w:rFonts w:cs="Arial"/>
          <w:b/>
        </w:rPr>
        <w:t xml:space="preserve"> </w:t>
      </w:r>
      <w:r w:rsidRPr="0009625B">
        <w:rPr>
          <w:rFonts w:cs="Arial"/>
          <w:b/>
        </w:rPr>
        <w:t>программы</w:t>
      </w:r>
      <w:r>
        <w:rPr>
          <w:rFonts w:cs="Arial"/>
          <w:b/>
        </w:rPr>
        <w:t xml:space="preserve"> </w:t>
      </w:r>
    </w:p>
    <w:p w:rsidR="000C2078" w:rsidRPr="0009625B" w:rsidRDefault="000C2078" w:rsidP="000C2078">
      <w:pPr>
        <w:rPr>
          <w:rFonts w:cs="Arial"/>
        </w:rPr>
      </w:pPr>
      <w:r w:rsidRPr="0009625B">
        <w:rPr>
          <w:rFonts w:cs="Arial"/>
        </w:rPr>
        <w:tab/>
        <w:t>Объем финансирования программы на 2014-2020 годы составляет 15 022 100 рублей, в том числе по годам</w:t>
      </w:r>
      <w:r>
        <w:rPr>
          <w:rFonts w:cs="Arial"/>
        </w:rPr>
        <w:t xml:space="preserve"> </w:t>
      </w:r>
      <w:r w:rsidRPr="0009625B">
        <w:rPr>
          <w:rFonts w:cs="Arial"/>
        </w:rPr>
        <w:t>реализации:</w:t>
      </w:r>
    </w:p>
    <w:p w:rsidR="000C2078" w:rsidRPr="0009625B" w:rsidRDefault="000C2078" w:rsidP="000C207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1633"/>
        <w:gridCol w:w="811"/>
        <w:gridCol w:w="720"/>
        <w:gridCol w:w="720"/>
        <w:gridCol w:w="720"/>
        <w:gridCol w:w="720"/>
        <w:gridCol w:w="720"/>
        <w:gridCol w:w="720"/>
        <w:gridCol w:w="720"/>
      </w:tblGrid>
      <w:tr w:rsidR="000C2078" w:rsidRPr="0009625B" w:rsidTr="00B65490">
        <w:trPr>
          <w:trHeight w:val="298"/>
        </w:trPr>
        <w:tc>
          <w:tcPr>
            <w:tcW w:w="1194" w:type="pct"/>
            <w:vMerge w:val="restart"/>
            <w:noWrap/>
            <w:vAlign w:val="bottom"/>
          </w:tcPr>
          <w:p w:rsidR="000C2078" w:rsidRPr="0009625B" w:rsidRDefault="000C2078" w:rsidP="00B65490">
            <w:pPr>
              <w:pStyle w:val="Table0"/>
            </w:pPr>
            <w:r w:rsidRPr="0009625B">
              <w:t>Мероприятия</w:t>
            </w:r>
          </w:p>
        </w:tc>
        <w:tc>
          <w:tcPr>
            <w:tcW w:w="669" w:type="pct"/>
            <w:vMerge w:val="restart"/>
            <w:vAlign w:val="bottom"/>
          </w:tcPr>
          <w:p w:rsidR="000C2078" w:rsidRPr="0009625B" w:rsidRDefault="000C2078" w:rsidP="00B65490">
            <w:pPr>
              <w:pStyle w:val="Table0"/>
            </w:pPr>
            <w:r w:rsidRPr="0009625B">
              <w:t xml:space="preserve">Источник </w:t>
            </w:r>
          </w:p>
          <w:p w:rsidR="000C2078" w:rsidRPr="0009625B" w:rsidRDefault="000C2078" w:rsidP="00B65490">
            <w:pPr>
              <w:pStyle w:val="Table0"/>
            </w:pPr>
            <w:r w:rsidRPr="0009625B">
              <w:t>финансирования</w:t>
            </w:r>
          </w:p>
        </w:tc>
        <w:tc>
          <w:tcPr>
            <w:tcW w:w="3137" w:type="pct"/>
            <w:gridSpan w:val="8"/>
            <w:noWrap/>
            <w:vAlign w:val="bottom"/>
          </w:tcPr>
          <w:p w:rsidR="000C2078" w:rsidRPr="0009625B" w:rsidRDefault="000C2078" w:rsidP="00B65490">
            <w:pPr>
              <w:pStyle w:val="Table0"/>
            </w:pPr>
            <w:r w:rsidRPr="0009625B">
              <w:t xml:space="preserve">Объемы финансирования, </w:t>
            </w:r>
            <w:proofErr w:type="spellStart"/>
            <w:r w:rsidRPr="0009625B">
              <w:t>тыс</w:t>
            </w:r>
            <w:proofErr w:type="gramStart"/>
            <w:r w:rsidRPr="0009625B">
              <w:t>.р</w:t>
            </w:r>
            <w:proofErr w:type="gramEnd"/>
            <w:r w:rsidRPr="0009625B">
              <w:t>уб</w:t>
            </w:r>
            <w:proofErr w:type="spellEnd"/>
          </w:p>
        </w:tc>
      </w:tr>
      <w:tr w:rsidR="000C2078" w:rsidRPr="0009625B" w:rsidTr="00B65490">
        <w:trPr>
          <w:trHeight w:val="298"/>
        </w:trPr>
        <w:tc>
          <w:tcPr>
            <w:tcW w:w="1194" w:type="pct"/>
            <w:vMerge/>
            <w:noWrap/>
            <w:vAlign w:val="bottom"/>
          </w:tcPr>
          <w:p w:rsidR="000C2078" w:rsidRPr="0009625B" w:rsidRDefault="000C2078" w:rsidP="00B65490">
            <w:pPr>
              <w:pStyle w:val="Table0"/>
            </w:pPr>
          </w:p>
        </w:tc>
        <w:tc>
          <w:tcPr>
            <w:tcW w:w="669" w:type="pct"/>
            <w:vMerge/>
            <w:vAlign w:val="bottom"/>
          </w:tcPr>
          <w:p w:rsidR="000C2078" w:rsidRPr="0009625B" w:rsidRDefault="000C2078" w:rsidP="00B65490">
            <w:pPr>
              <w:pStyle w:val="Table0"/>
            </w:pPr>
          </w:p>
        </w:tc>
        <w:tc>
          <w:tcPr>
            <w:tcW w:w="439" w:type="pct"/>
            <w:noWrap/>
            <w:vAlign w:val="bottom"/>
          </w:tcPr>
          <w:p w:rsidR="000C2078" w:rsidRPr="0009625B" w:rsidRDefault="000C2078" w:rsidP="00B65490">
            <w:pPr>
              <w:pStyle w:val="Table0"/>
            </w:pPr>
            <w:r w:rsidRPr="0009625B">
              <w:t>Всего</w:t>
            </w:r>
          </w:p>
        </w:tc>
        <w:tc>
          <w:tcPr>
            <w:tcW w:w="385" w:type="pct"/>
            <w:noWrap/>
            <w:vAlign w:val="bottom"/>
          </w:tcPr>
          <w:p w:rsidR="000C2078" w:rsidRPr="0009625B" w:rsidRDefault="000C2078" w:rsidP="00B65490">
            <w:pPr>
              <w:pStyle w:val="Table0"/>
            </w:pPr>
            <w:r w:rsidRPr="0009625B">
              <w:t>2014</w:t>
            </w:r>
          </w:p>
        </w:tc>
        <w:tc>
          <w:tcPr>
            <w:tcW w:w="385" w:type="pct"/>
            <w:vAlign w:val="bottom"/>
          </w:tcPr>
          <w:p w:rsidR="000C2078" w:rsidRPr="0009625B" w:rsidRDefault="000C2078" w:rsidP="00B65490">
            <w:pPr>
              <w:pStyle w:val="Table0"/>
            </w:pPr>
            <w:r w:rsidRPr="0009625B">
              <w:t>2015</w:t>
            </w:r>
          </w:p>
        </w:tc>
        <w:tc>
          <w:tcPr>
            <w:tcW w:w="385" w:type="pct"/>
            <w:vAlign w:val="bottom"/>
          </w:tcPr>
          <w:p w:rsidR="000C2078" w:rsidRPr="0009625B" w:rsidRDefault="000C2078" w:rsidP="00B65490">
            <w:pPr>
              <w:pStyle w:val="Table"/>
            </w:pPr>
            <w:r w:rsidRPr="0009625B">
              <w:t>2016</w:t>
            </w:r>
          </w:p>
        </w:tc>
        <w:tc>
          <w:tcPr>
            <w:tcW w:w="385" w:type="pct"/>
            <w:noWrap/>
            <w:vAlign w:val="bottom"/>
          </w:tcPr>
          <w:p w:rsidR="000C2078" w:rsidRPr="0009625B" w:rsidRDefault="000C2078" w:rsidP="00B65490">
            <w:pPr>
              <w:pStyle w:val="Table"/>
            </w:pPr>
            <w:r w:rsidRPr="0009625B">
              <w:t>2017</w:t>
            </w:r>
          </w:p>
        </w:tc>
        <w:tc>
          <w:tcPr>
            <w:tcW w:w="385" w:type="pct"/>
            <w:vAlign w:val="bottom"/>
          </w:tcPr>
          <w:p w:rsidR="000C2078" w:rsidRPr="0009625B" w:rsidRDefault="000C2078" w:rsidP="00B65490">
            <w:pPr>
              <w:pStyle w:val="Table"/>
            </w:pPr>
            <w:r w:rsidRPr="0009625B">
              <w:t>2018</w:t>
            </w:r>
          </w:p>
        </w:tc>
        <w:tc>
          <w:tcPr>
            <w:tcW w:w="385" w:type="pct"/>
            <w:noWrap/>
            <w:vAlign w:val="bottom"/>
          </w:tcPr>
          <w:p w:rsidR="000C2078" w:rsidRPr="0009625B" w:rsidRDefault="000C2078" w:rsidP="00B65490">
            <w:pPr>
              <w:pStyle w:val="Table"/>
            </w:pPr>
            <w:r w:rsidRPr="0009625B">
              <w:t>2019</w:t>
            </w:r>
          </w:p>
        </w:tc>
        <w:tc>
          <w:tcPr>
            <w:tcW w:w="385" w:type="pct"/>
            <w:vAlign w:val="bottom"/>
          </w:tcPr>
          <w:p w:rsidR="000C2078" w:rsidRPr="0009625B" w:rsidRDefault="000C2078" w:rsidP="00B65490">
            <w:pPr>
              <w:pStyle w:val="Table"/>
            </w:pPr>
            <w:r w:rsidRPr="0009625B">
              <w:t>2020</w:t>
            </w:r>
          </w:p>
        </w:tc>
      </w:tr>
      <w:tr w:rsidR="000C2078" w:rsidRPr="0009625B" w:rsidTr="00B65490">
        <w:trPr>
          <w:trHeight w:val="1692"/>
        </w:trPr>
        <w:tc>
          <w:tcPr>
            <w:tcW w:w="1194" w:type="pct"/>
          </w:tcPr>
          <w:p w:rsidR="000C2078" w:rsidRPr="0009625B" w:rsidRDefault="000C2078" w:rsidP="00B65490">
            <w:pPr>
              <w:pStyle w:val="Table"/>
            </w:pPr>
            <w:r w:rsidRPr="0009625B">
              <w:t xml:space="preserve">1.Содержание </w:t>
            </w:r>
            <w:proofErr w:type="gramStart"/>
            <w:r w:rsidRPr="0009625B">
              <w:t>газораспределительных</w:t>
            </w:r>
            <w:proofErr w:type="gramEnd"/>
            <w:r w:rsidRPr="0009625B">
              <w:t xml:space="preserve"> </w:t>
            </w:r>
          </w:p>
          <w:p w:rsidR="000C2078" w:rsidRPr="0009625B" w:rsidRDefault="000C2078" w:rsidP="00B65490">
            <w:pPr>
              <w:pStyle w:val="Table"/>
            </w:pPr>
            <w:r w:rsidRPr="0009625B">
              <w:t xml:space="preserve"> сетей</w:t>
            </w:r>
          </w:p>
          <w:p w:rsidR="000C2078" w:rsidRPr="0009625B" w:rsidRDefault="000C2078" w:rsidP="00B65490">
            <w:pPr>
              <w:pStyle w:val="Table"/>
            </w:pPr>
          </w:p>
          <w:p w:rsidR="000C2078" w:rsidRPr="0009625B" w:rsidRDefault="000C2078" w:rsidP="00B65490">
            <w:pPr>
              <w:pStyle w:val="Table"/>
            </w:pPr>
          </w:p>
        </w:tc>
        <w:tc>
          <w:tcPr>
            <w:tcW w:w="669" w:type="pct"/>
          </w:tcPr>
          <w:p w:rsidR="000C2078" w:rsidRPr="0009625B" w:rsidRDefault="000C2078" w:rsidP="00B65490">
            <w:pPr>
              <w:pStyle w:val="Table"/>
            </w:pPr>
            <w:r w:rsidRPr="0009625B">
              <w:t>бюджет муниципального района «Мещовский район»</w:t>
            </w:r>
          </w:p>
          <w:p w:rsidR="000C2078" w:rsidRPr="0009625B" w:rsidRDefault="000C2078" w:rsidP="00B65490">
            <w:pPr>
              <w:pStyle w:val="Table"/>
            </w:pPr>
          </w:p>
        </w:tc>
        <w:tc>
          <w:tcPr>
            <w:tcW w:w="439" w:type="pct"/>
            <w:vAlign w:val="center"/>
          </w:tcPr>
          <w:p w:rsidR="000C2078" w:rsidRPr="0009625B" w:rsidRDefault="000C2078" w:rsidP="00B65490">
            <w:pPr>
              <w:pStyle w:val="Table"/>
            </w:pPr>
            <w:r w:rsidRPr="0009625B">
              <w:t>2450,0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c>
          <w:tcPr>
            <w:tcW w:w="385" w:type="pct"/>
            <w:vAlign w:val="center"/>
          </w:tcPr>
          <w:p w:rsidR="000C2078" w:rsidRPr="0009625B" w:rsidRDefault="000C2078" w:rsidP="00B65490">
            <w:pPr>
              <w:pStyle w:val="Table"/>
            </w:pPr>
            <w:r w:rsidRPr="0009625B">
              <w:t>350,0</w:t>
            </w:r>
          </w:p>
        </w:tc>
      </w:tr>
      <w:tr w:rsidR="000C2078" w:rsidRPr="0009625B" w:rsidTr="00B65490">
        <w:trPr>
          <w:trHeight w:val="4093"/>
        </w:trPr>
        <w:tc>
          <w:tcPr>
            <w:tcW w:w="1194" w:type="pct"/>
          </w:tcPr>
          <w:p w:rsidR="000C2078" w:rsidRPr="0009625B" w:rsidRDefault="000C2078" w:rsidP="00B65490">
            <w:pPr>
              <w:pStyle w:val="Table"/>
            </w:pPr>
            <w:r w:rsidRPr="0009625B">
              <w:t>2. Ввод в эксплуатацию котельных на газовом топливе</w:t>
            </w:r>
            <w:r>
              <w:t xml:space="preserve"> </w:t>
            </w:r>
          </w:p>
          <w:p w:rsidR="000C2078" w:rsidRPr="0009625B" w:rsidRDefault="000C2078" w:rsidP="00B65490">
            <w:pPr>
              <w:pStyle w:val="Table"/>
            </w:pPr>
            <w:r w:rsidRPr="0009625B">
              <w:t xml:space="preserve">(Возмещение затрат на уплату основного долга, процентов и прочих расходов по кредитным ресурсам, полученным в кредитных организациях на реконструкцию блочно-модульных котельных в д. Алешино и </w:t>
            </w:r>
            <w:proofErr w:type="spellStart"/>
            <w:r w:rsidRPr="0009625B">
              <w:t>д</w:t>
            </w:r>
            <w:proofErr w:type="gramStart"/>
            <w:r w:rsidRPr="0009625B">
              <w:t>.Т</w:t>
            </w:r>
            <w:proofErr w:type="gramEnd"/>
            <w:r w:rsidRPr="0009625B">
              <w:t>оркотино</w:t>
            </w:r>
            <w:proofErr w:type="spellEnd"/>
            <w:r w:rsidRPr="0009625B">
              <w:t xml:space="preserve"> и обеспечение муниципальных гарантий)</w:t>
            </w:r>
            <w:r>
              <w:t xml:space="preserve"> </w:t>
            </w:r>
          </w:p>
        </w:tc>
        <w:tc>
          <w:tcPr>
            <w:tcW w:w="669" w:type="pct"/>
          </w:tcPr>
          <w:p w:rsidR="000C2078" w:rsidRPr="0009625B" w:rsidRDefault="000C2078" w:rsidP="00B65490">
            <w:pPr>
              <w:pStyle w:val="Table"/>
            </w:pPr>
            <w:r w:rsidRPr="0009625B">
              <w:t>бюджет муниципального района «Мещовский район»</w:t>
            </w:r>
          </w:p>
          <w:p w:rsidR="000C2078" w:rsidRPr="0009625B" w:rsidRDefault="000C2078" w:rsidP="00B65490">
            <w:pPr>
              <w:pStyle w:val="Table"/>
            </w:pPr>
          </w:p>
        </w:tc>
        <w:tc>
          <w:tcPr>
            <w:tcW w:w="439" w:type="pct"/>
            <w:vAlign w:val="center"/>
          </w:tcPr>
          <w:p w:rsidR="000C2078" w:rsidRPr="0009625B" w:rsidRDefault="000C2078" w:rsidP="00B65490">
            <w:pPr>
              <w:pStyle w:val="Table"/>
            </w:pPr>
            <w:r w:rsidRPr="0009625B">
              <w:t>7072,1</w:t>
            </w:r>
          </w:p>
        </w:tc>
        <w:tc>
          <w:tcPr>
            <w:tcW w:w="385" w:type="pct"/>
            <w:vAlign w:val="center"/>
          </w:tcPr>
          <w:p w:rsidR="000C2078" w:rsidRPr="0009625B" w:rsidRDefault="000C2078" w:rsidP="00B65490">
            <w:pPr>
              <w:pStyle w:val="Table"/>
            </w:pPr>
            <w:r w:rsidRPr="0009625B">
              <w:t>6272,1</w:t>
            </w:r>
          </w:p>
        </w:tc>
        <w:tc>
          <w:tcPr>
            <w:tcW w:w="385" w:type="pct"/>
            <w:vAlign w:val="center"/>
          </w:tcPr>
          <w:p w:rsidR="000C2078" w:rsidRPr="0009625B" w:rsidRDefault="000C2078" w:rsidP="00B65490">
            <w:pPr>
              <w:pStyle w:val="Table"/>
            </w:pPr>
            <w:r w:rsidRPr="0009625B">
              <w:t>800,0</w:t>
            </w:r>
          </w:p>
        </w:tc>
        <w:tc>
          <w:tcPr>
            <w:tcW w:w="385" w:type="pct"/>
            <w:vAlign w:val="center"/>
          </w:tcPr>
          <w:p w:rsidR="000C2078" w:rsidRPr="0009625B" w:rsidRDefault="000C2078" w:rsidP="00B65490">
            <w:pPr>
              <w:pStyle w:val="Table"/>
            </w:pPr>
            <w:r w:rsidRPr="0009625B">
              <w:t>0</w:t>
            </w:r>
          </w:p>
        </w:tc>
        <w:tc>
          <w:tcPr>
            <w:tcW w:w="385" w:type="pct"/>
            <w:vAlign w:val="center"/>
          </w:tcPr>
          <w:p w:rsidR="000C2078" w:rsidRPr="0009625B" w:rsidRDefault="000C2078" w:rsidP="00B65490">
            <w:pPr>
              <w:pStyle w:val="Table"/>
            </w:pPr>
            <w:r w:rsidRPr="0009625B">
              <w:t>0</w:t>
            </w:r>
          </w:p>
        </w:tc>
        <w:tc>
          <w:tcPr>
            <w:tcW w:w="385" w:type="pct"/>
            <w:vAlign w:val="center"/>
          </w:tcPr>
          <w:p w:rsidR="000C2078" w:rsidRPr="0009625B" w:rsidRDefault="000C2078" w:rsidP="00B65490">
            <w:pPr>
              <w:pStyle w:val="Table"/>
            </w:pPr>
            <w:r w:rsidRPr="0009625B">
              <w:t>0</w:t>
            </w:r>
          </w:p>
        </w:tc>
        <w:tc>
          <w:tcPr>
            <w:tcW w:w="385" w:type="pct"/>
            <w:vAlign w:val="center"/>
          </w:tcPr>
          <w:p w:rsidR="000C2078" w:rsidRPr="0009625B" w:rsidRDefault="000C2078" w:rsidP="00B65490">
            <w:pPr>
              <w:pStyle w:val="Table"/>
            </w:pPr>
            <w:r w:rsidRPr="0009625B">
              <w:t>0</w:t>
            </w:r>
          </w:p>
        </w:tc>
        <w:tc>
          <w:tcPr>
            <w:tcW w:w="385" w:type="pct"/>
            <w:vAlign w:val="center"/>
          </w:tcPr>
          <w:p w:rsidR="000C2078" w:rsidRPr="0009625B" w:rsidRDefault="000C2078" w:rsidP="00B65490">
            <w:pPr>
              <w:pStyle w:val="Table"/>
            </w:pPr>
            <w:r w:rsidRPr="0009625B">
              <w:t>0</w:t>
            </w:r>
          </w:p>
        </w:tc>
      </w:tr>
      <w:tr w:rsidR="000C2078" w:rsidRPr="0009625B" w:rsidTr="00B65490">
        <w:trPr>
          <w:trHeight w:val="1762"/>
        </w:trPr>
        <w:tc>
          <w:tcPr>
            <w:tcW w:w="1194" w:type="pct"/>
          </w:tcPr>
          <w:p w:rsidR="000C2078" w:rsidRPr="0009625B" w:rsidRDefault="000C2078" w:rsidP="00B65490">
            <w:pPr>
              <w:pStyle w:val="Table"/>
            </w:pPr>
            <w:r w:rsidRPr="0009625B">
              <w:lastRenderedPageBreak/>
              <w:t>3. Социальные выплаты молодым</w:t>
            </w:r>
            <w:r>
              <w:t xml:space="preserve"> </w:t>
            </w:r>
            <w:r w:rsidRPr="0009625B">
              <w:t>семьям на</w:t>
            </w:r>
            <w:r>
              <w:t xml:space="preserve"> </w:t>
            </w:r>
            <w:r w:rsidRPr="0009625B">
              <w:t>приобретение жилья или строительство индивидуального жилья</w:t>
            </w:r>
          </w:p>
          <w:p w:rsidR="000C2078" w:rsidRPr="0009625B" w:rsidRDefault="000C2078" w:rsidP="00B65490">
            <w:pPr>
              <w:pStyle w:val="Table"/>
            </w:pPr>
          </w:p>
        </w:tc>
        <w:tc>
          <w:tcPr>
            <w:tcW w:w="669" w:type="pct"/>
          </w:tcPr>
          <w:p w:rsidR="000C2078" w:rsidRPr="0009625B" w:rsidRDefault="000C2078" w:rsidP="00B65490">
            <w:pPr>
              <w:pStyle w:val="Table"/>
            </w:pPr>
            <w:r w:rsidRPr="0009625B">
              <w:t xml:space="preserve">бюджет </w:t>
            </w:r>
            <w:proofErr w:type="spellStart"/>
            <w:proofErr w:type="gramStart"/>
            <w:r w:rsidRPr="0009625B">
              <w:t>муниципаль-ного</w:t>
            </w:r>
            <w:proofErr w:type="spellEnd"/>
            <w:proofErr w:type="gramEnd"/>
            <w:r w:rsidRPr="0009625B">
              <w:t xml:space="preserve"> района «</w:t>
            </w:r>
            <w:proofErr w:type="spellStart"/>
            <w:r w:rsidRPr="0009625B">
              <w:t>Мещовский</w:t>
            </w:r>
            <w:proofErr w:type="spellEnd"/>
            <w:r w:rsidRPr="0009625B">
              <w:t xml:space="preserve"> район»</w:t>
            </w:r>
          </w:p>
        </w:tc>
        <w:tc>
          <w:tcPr>
            <w:tcW w:w="439" w:type="pct"/>
            <w:noWrap/>
            <w:vAlign w:val="center"/>
          </w:tcPr>
          <w:p w:rsidR="000C2078" w:rsidRPr="0009625B" w:rsidRDefault="000C2078" w:rsidP="00B65490">
            <w:pPr>
              <w:pStyle w:val="Table"/>
            </w:pPr>
            <w:r w:rsidRPr="0009625B">
              <w:t>5500,0</w:t>
            </w:r>
          </w:p>
        </w:tc>
        <w:tc>
          <w:tcPr>
            <w:tcW w:w="385" w:type="pct"/>
            <w:noWrap/>
            <w:vAlign w:val="center"/>
          </w:tcPr>
          <w:p w:rsidR="000C2078" w:rsidRPr="0009625B" w:rsidRDefault="000C2078" w:rsidP="00B65490">
            <w:pPr>
              <w:pStyle w:val="Table"/>
            </w:pPr>
            <w:r w:rsidRPr="0009625B">
              <w:t>500,0</w:t>
            </w:r>
          </w:p>
        </w:tc>
        <w:tc>
          <w:tcPr>
            <w:tcW w:w="385" w:type="pct"/>
            <w:vAlign w:val="center"/>
          </w:tcPr>
          <w:p w:rsidR="000C2078" w:rsidRPr="0009625B" w:rsidRDefault="000C2078" w:rsidP="00B65490">
            <w:pPr>
              <w:pStyle w:val="Table"/>
            </w:pPr>
            <w:r w:rsidRPr="0009625B">
              <w:t>500,0</w:t>
            </w:r>
          </w:p>
        </w:tc>
        <w:tc>
          <w:tcPr>
            <w:tcW w:w="385" w:type="pct"/>
            <w:vAlign w:val="center"/>
          </w:tcPr>
          <w:p w:rsidR="000C2078" w:rsidRPr="0009625B" w:rsidRDefault="000C2078" w:rsidP="00B65490">
            <w:pPr>
              <w:pStyle w:val="Table"/>
            </w:pPr>
            <w:r w:rsidRPr="0009625B">
              <w:t>900,0</w:t>
            </w:r>
          </w:p>
        </w:tc>
        <w:tc>
          <w:tcPr>
            <w:tcW w:w="385" w:type="pct"/>
            <w:noWrap/>
            <w:vAlign w:val="center"/>
          </w:tcPr>
          <w:p w:rsidR="000C2078" w:rsidRPr="0009625B" w:rsidRDefault="000C2078" w:rsidP="00B65490">
            <w:pPr>
              <w:pStyle w:val="Table"/>
            </w:pPr>
            <w:r w:rsidRPr="0009625B">
              <w:t>900,0</w:t>
            </w:r>
          </w:p>
        </w:tc>
        <w:tc>
          <w:tcPr>
            <w:tcW w:w="385" w:type="pct"/>
            <w:vAlign w:val="center"/>
          </w:tcPr>
          <w:p w:rsidR="000C2078" w:rsidRPr="0009625B" w:rsidRDefault="000C2078" w:rsidP="00B65490">
            <w:pPr>
              <w:pStyle w:val="Table"/>
            </w:pPr>
            <w:r w:rsidRPr="0009625B">
              <w:t>900,0</w:t>
            </w:r>
          </w:p>
        </w:tc>
        <w:tc>
          <w:tcPr>
            <w:tcW w:w="385" w:type="pct"/>
            <w:noWrap/>
            <w:vAlign w:val="center"/>
          </w:tcPr>
          <w:p w:rsidR="000C2078" w:rsidRPr="0009625B" w:rsidRDefault="000C2078" w:rsidP="00B65490">
            <w:pPr>
              <w:pStyle w:val="Table"/>
            </w:pPr>
            <w:r w:rsidRPr="0009625B">
              <w:t>900,0</w:t>
            </w:r>
          </w:p>
        </w:tc>
        <w:tc>
          <w:tcPr>
            <w:tcW w:w="385" w:type="pct"/>
            <w:vAlign w:val="center"/>
          </w:tcPr>
          <w:p w:rsidR="000C2078" w:rsidRPr="0009625B" w:rsidRDefault="000C2078" w:rsidP="00B65490">
            <w:pPr>
              <w:pStyle w:val="Table"/>
            </w:pPr>
            <w:r w:rsidRPr="0009625B">
              <w:t>900,0</w:t>
            </w:r>
          </w:p>
        </w:tc>
      </w:tr>
      <w:tr w:rsidR="000C2078" w:rsidRPr="0009625B" w:rsidTr="00B65490">
        <w:trPr>
          <w:trHeight w:val="900"/>
        </w:trPr>
        <w:tc>
          <w:tcPr>
            <w:tcW w:w="1194" w:type="pct"/>
          </w:tcPr>
          <w:p w:rsidR="000C2078" w:rsidRPr="0009625B" w:rsidRDefault="000C2078" w:rsidP="00B65490">
            <w:pPr>
              <w:pStyle w:val="Table"/>
            </w:pPr>
            <w:r w:rsidRPr="0009625B">
              <w:t>4. Содержание</w:t>
            </w:r>
            <w:r>
              <w:t xml:space="preserve"> </w:t>
            </w:r>
            <w:r w:rsidRPr="0009625B">
              <w:t>жилищного фонда</w:t>
            </w:r>
          </w:p>
        </w:tc>
        <w:tc>
          <w:tcPr>
            <w:tcW w:w="669" w:type="pct"/>
          </w:tcPr>
          <w:p w:rsidR="000C2078" w:rsidRPr="0009625B" w:rsidRDefault="000C2078" w:rsidP="00B65490">
            <w:pPr>
              <w:pStyle w:val="Table"/>
            </w:pPr>
            <w:r w:rsidRPr="0009625B">
              <w:t xml:space="preserve">Бюджет </w:t>
            </w:r>
          </w:p>
          <w:p w:rsidR="000C2078" w:rsidRPr="0009625B" w:rsidRDefault="000C2078" w:rsidP="00B65490">
            <w:pPr>
              <w:pStyle w:val="Table"/>
            </w:pPr>
            <w:proofErr w:type="spellStart"/>
            <w:proofErr w:type="gramStart"/>
            <w:r w:rsidRPr="0009625B">
              <w:t>муниципаль-ного</w:t>
            </w:r>
            <w:proofErr w:type="spellEnd"/>
            <w:proofErr w:type="gramEnd"/>
            <w:r w:rsidRPr="0009625B">
              <w:t xml:space="preserve"> района </w:t>
            </w:r>
          </w:p>
          <w:p w:rsidR="000C2078" w:rsidRPr="0009625B" w:rsidRDefault="000C2078" w:rsidP="00B65490">
            <w:pPr>
              <w:pStyle w:val="Table"/>
            </w:pPr>
            <w:r w:rsidRPr="0009625B">
              <w:t xml:space="preserve">«Мещовский </w:t>
            </w:r>
          </w:p>
          <w:p w:rsidR="000C2078" w:rsidRPr="0009625B" w:rsidRDefault="000C2078" w:rsidP="00B65490">
            <w:pPr>
              <w:pStyle w:val="Table"/>
            </w:pPr>
            <w:r w:rsidRPr="0009625B">
              <w:t>район»</w:t>
            </w:r>
          </w:p>
        </w:tc>
        <w:tc>
          <w:tcPr>
            <w:tcW w:w="439" w:type="pct"/>
            <w:noWrap/>
            <w:vAlign w:val="center"/>
          </w:tcPr>
          <w:p w:rsidR="000C2078" w:rsidRPr="0009625B" w:rsidRDefault="000C2078" w:rsidP="00B65490">
            <w:pPr>
              <w:pStyle w:val="Table"/>
            </w:pPr>
          </w:p>
        </w:tc>
        <w:tc>
          <w:tcPr>
            <w:tcW w:w="385" w:type="pct"/>
            <w:noWrap/>
            <w:vAlign w:val="center"/>
          </w:tcPr>
          <w:p w:rsidR="000C2078" w:rsidRPr="0009625B" w:rsidRDefault="000C2078" w:rsidP="00B65490">
            <w:pPr>
              <w:pStyle w:val="Table"/>
            </w:pPr>
            <w:r w:rsidRPr="0009625B">
              <w:t>316,5</w:t>
            </w:r>
          </w:p>
        </w:tc>
        <w:tc>
          <w:tcPr>
            <w:tcW w:w="385" w:type="pct"/>
            <w:vAlign w:val="center"/>
          </w:tcPr>
          <w:p w:rsidR="000C2078" w:rsidRPr="0009625B" w:rsidRDefault="000C2078" w:rsidP="00B65490">
            <w:pPr>
              <w:pStyle w:val="Table"/>
            </w:pPr>
            <w:r w:rsidRPr="0009625B">
              <w:t>316,5</w:t>
            </w:r>
          </w:p>
        </w:tc>
        <w:tc>
          <w:tcPr>
            <w:tcW w:w="385" w:type="pct"/>
            <w:vAlign w:val="center"/>
          </w:tcPr>
          <w:p w:rsidR="000C2078" w:rsidRPr="0009625B" w:rsidRDefault="000C2078" w:rsidP="00B65490">
            <w:pPr>
              <w:pStyle w:val="Table"/>
            </w:pPr>
            <w:r w:rsidRPr="0009625B">
              <w:t>316,5</w:t>
            </w:r>
          </w:p>
        </w:tc>
        <w:tc>
          <w:tcPr>
            <w:tcW w:w="385" w:type="pct"/>
            <w:noWrap/>
            <w:vAlign w:val="center"/>
          </w:tcPr>
          <w:p w:rsidR="000C2078" w:rsidRPr="0009625B" w:rsidRDefault="000C2078" w:rsidP="00B65490">
            <w:pPr>
              <w:pStyle w:val="Table"/>
            </w:pPr>
            <w:r w:rsidRPr="0009625B">
              <w:t>316,5</w:t>
            </w:r>
          </w:p>
        </w:tc>
        <w:tc>
          <w:tcPr>
            <w:tcW w:w="385" w:type="pct"/>
            <w:vAlign w:val="center"/>
          </w:tcPr>
          <w:p w:rsidR="000C2078" w:rsidRPr="0009625B" w:rsidRDefault="000C2078" w:rsidP="00B65490">
            <w:pPr>
              <w:pStyle w:val="Table"/>
            </w:pPr>
            <w:r w:rsidRPr="0009625B">
              <w:t>316,5</w:t>
            </w:r>
          </w:p>
        </w:tc>
        <w:tc>
          <w:tcPr>
            <w:tcW w:w="385" w:type="pct"/>
            <w:noWrap/>
            <w:vAlign w:val="center"/>
          </w:tcPr>
          <w:p w:rsidR="000C2078" w:rsidRPr="0009625B" w:rsidRDefault="000C2078" w:rsidP="00B65490">
            <w:pPr>
              <w:pStyle w:val="Table"/>
            </w:pPr>
            <w:r w:rsidRPr="0009625B">
              <w:t>316,5</w:t>
            </w:r>
          </w:p>
        </w:tc>
        <w:tc>
          <w:tcPr>
            <w:tcW w:w="385" w:type="pct"/>
            <w:vAlign w:val="center"/>
          </w:tcPr>
          <w:p w:rsidR="000C2078" w:rsidRPr="0009625B" w:rsidRDefault="000C2078" w:rsidP="00B65490">
            <w:pPr>
              <w:pStyle w:val="Table"/>
            </w:pPr>
            <w:r w:rsidRPr="0009625B">
              <w:t>316,5</w:t>
            </w:r>
          </w:p>
        </w:tc>
      </w:tr>
      <w:tr w:rsidR="000C2078" w:rsidRPr="0009625B" w:rsidTr="00B65490">
        <w:trPr>
          <w:trHeight w:val="724"/>
        </w:trPr>
        <w:tc>
          <w:tcPr>
            <w:tcW w:w="1194" w:type="pct"/>
            <w:tcBorders>
              <w:bottom w:val="single" w:sz="4" w:space="0" w:color="auto"/>
            </w:tcBorders>
          </w:tcPr>
          <w:p w:rsidR="000C2078" w:rsidRPr="0009625B" w:rsidRDefault="000C2078" w:rsidP="00B65490">
            <w:pPr>
              <w:pStyle w:val="Table"/>
            </w:pPr>
          </w:p>
          <w:p w:rsidR="000C2078" w:rsidRPr="0009625B" w:rsidRDefault="000C2078" w:rsidP="00B65490">
            <w:pPr>
              <w:pStyle w:val="Table"/>
            </w:pPr>
            <w:r w:rsidRPr="0009625B">
              <w:t>Итого:</w:t>
            </w:r>
          </w:p>
        </w:tc>
        <w:tc>
          <w:tcPr>
            <w:tcW w:w="669" w:type="pct"/>
          </w:tcPr>
          <w:p w:rsidR="000C2078" w:rsidRPr="0009625B" w:rsidRDefault="000C2078" w:rsidP="00B65490">
            <w:pPr>
              <w:pStyle w:val="Table"/>
            </w:pPr>
          </w:p>
        </w:tc>
        <w:tc>
          <w:tcPr>
            <w:tcW w:w="439" w:type="pct"/>
            <w:noWrap/>
            <w:vAlign w:val="center"/>
          </w:tcPr>
          <w:p w:rsidR="000C2078" w:rsidRPr="0009625B" w:rsidRDefault="000C2078" w:rsidP="00B65490">
            <w:pPr>
              <w:pStyle w:val="Table"/>
            </w:pPr>
            <w:r w:rsidRPr="0009625B">
              <w:t>15022,1</w:t>
            </w:r>
          </w:p>
        </w:tc>
        <w:tc>
          <w:tcPr>
            <w:tcW w:w="385" w:type="pct"/>
            <w:noWrap/>
            <w:vAlign w:val="center"/>
          </w:tcPr>
          <w:p w:rsidR="000C2078" w:rsidRPr="0009625B" w:rsidRDefault="000C2078" w:rsidP="00B65490">
            <w:pPr>
              <w:pStyle w:val="Table"/>
            </w:pPr>
            <w:r w:rsidRPr="0009625B">
              <w:t>7438,6</w:t>
            </w:r>
          </w:p>
        </w:tc>
        <w:tc>
          <w:tcPr>
            <w:tcW w:w="385" w:type="pct"/>
            <w:vAlign w:val="center"/>
          </w:tcPr>
          <w:p w:rsidR="000C2078" w:rsidRPr="0009625B" w:rsidRDefault="000C2078" w:rsidP="00B65490">
            <w:pPr>
              <w:pStyle w:val="Table"/>
            </w:pPr>
            <w:r w:rsidRPr="0009625B">
              <w:t>1966,5</w:t>
            </w:r>
          </w:p>
        </w:tc>
        <w:tc>
          <w:tcPr>
            <w:tcW w:w="385" w:type="pct"/>
            <w:vAlign w:val="center"/>
          </w:tcPr>
          <w:p w:rsidR="000C2078" w:rsidRPr="0009625B" w:rsidRDefault="000C2078" w:rsidP="00B65490">
            <w:pPr>
              <w:pStyle w:val="Table"/>
            </w:pPr>
            <w:r w:rsidRPr="0009625B">
              <w:t>1566,5</w:t>
            </w:r>
          </w:p>
        </w:tc>
        <w:tc>
          <w:tcPr>
            <w:tcW w:w="385" w:type="pct"/>
            <w:noWrap/>
            <w:vAlign w:val="center"/>
          </w:tcPr>
          <w:p w:rsidR="000C2078" w:rsidRPr="0009625B" w:rsidRDefault="000C2078" w:rsidP="00B65490">
            <w:pPr>
              <w:pStyle w:val="Table"/>
            </w:pPr>
            <w:r w:rsidRPr="0009625B">
              <w:t>1566,5</w:t>
            </w:r>
          </w:p>
        </w:tc>
        <w:tc>
          <w:tcPr>
            <w:tcW w:w="385" w:type="pct"/>
            <w:vAlign w:val="center"/>
          </w:tcPr>
          <w:p w:rsidR="000C2078" w:rsidRPr="0009625B" w:rsidRDefault="000C2078" w:rsidP="00B65490">
            <w:pPr>
              <w:pStyle w:val="Table"/>
            </w:pPr>
            <w:r w:rsidRPr="0009625B">
              <w:t>1566,5</w:t>
            </w:r>
          </w:p>
        </w:tc>
        <w:tc>
          <w:tcPr>
            <w:tcW w:w="385" w:type="pct"/>
            <w:noWrap/>
            <w:vAlign w:val="center"/>
          </w:tcPr>
          <w:p w:rsidR="000C2078" w:rsidRPr="0009625B" w:rsidRDefault="000C2078" w:rsidP="00B65490">
            <w:pPr>
              <w:pStyle w:val="Table"/>
            </w:pPr>
            <w:r w:rsidRPr="0009625B">
              <w:t>1566,5</w:t>
            </w:r>
          </w:p>
        </w:tc>
        <w:tc>
          <w:tcPr>
            <w:tcW w:w="385" w:type="pct"/>
            <w:vAlign w:val="center"/>
          </w:tcPr>
          <w:p w:rsidR="000C2078" w:rsidRPr="0009625B" w:rsidRDefault="000C2078" w:rsidP="00B65490">
            <w:pPr>
              <w:pStyle w:val="Table"/>
            </w:pPr>
            <w:r w:rsidRPr="0009625B">
              <w:t>1566,5</w:t>
            </w:r>
          </w:p>
        </w:tc>
      </w:tr>
    </w:tbl>
    <w:p w:rsidR="000C2078" w:rsidRPr="0009625B" w:rsidRDefault="000C2078" w:rsidP="000C2078">
      <w:pPr>
        <w:rPr>
          <w:rFonts w:cs="Arial"/>
        </w:rPr>
      </w:pPr>
    </w:p>
    <w:p w:rsidR="000C2078" w:rsidRPr="0009625B" w:rsidRDefault="000C2078" w:rsidP="000C2078">
      <w:pPr>
        <w:ind w:firstLine="708"/>
        <w:rPr>
          <w:rFonts w:cs="Arial"/>
        </w:rPr>
      </w:pPr>
      <w:r w:rsidRPr="0009625B">
        <w:rPr>
          <w:rFonts w:cs="Arial"/>
        </w:rPr>
        <w:t>Объемы финансирования мероприятий Программы за счет средств бюджета муниципального района «Мещовский район» могут корректироваться в процессе их реализации, исходя из возможностей бюджета</w:t>
      </w:r>
      <w:r>
        <w:rPr>
          <w:rFonts w:cs="Arial"/>
        </w:rPr>
        <w:t xml:space="preserve"> </w:t>
      </w:r>
      <w:r w:rsidRPr="0009625B">
        <w:rPr>
          <w:rFonts w:cs="Arial"/>
        </w:rPr>
        <w:t>на очередной финансовый год и фактических затрат. Имеется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0C2078" w:rsidRPr="0009625B" w:rsidRDefault="000C2078" w:rsidP="000C2078">
      <w:pPr>
        <w:ind w:firstLine="708"/>
        <w:rPr>
          <w:rFonts w:cs="Arial"/>
        </w:rPr>
      </w:pPr>
      <w:r w:rsidRPr="0009625B">
        <w:rPr>
          <w:rFonts w:cs="Arial"/>
        </w:rPr>
        <w:t>Реализация мероприятий программы позволяет:</w:t>
      </w:r>
      <w:r>
        <w:rPr>
          <w:rFonts w:cs="Arial"/>
        </w:rPr>
        <w:t xml:space="preserve"> </w:t>
      </w:r>
    </w:p>
    <w:p w:rsidR="000C2078" w:rsidRPr="0009625B" w:rsidRDefault="000C2078" w:rsidP="000C2078">
      <w:pPr>
        <w:rPr>
          <w:rFonts w:cs="Arial"/>
        </w:rPr>
      </w:pPr>
      <w:r w:rsidRPr="0009625B">
        <w:rPr>
          <w:rFonts w:cs="Arial"/>
        </w:rPr>
        <w:t xml:space="preserve"> -</w:t>
      </w:r>
      <w:r>
        <w:rPr>
          <w:rFonts w:cs="Arial"/>
        </w:rPr>
        <w:t xml:space="preserve"> </w:t>
      </w:r>
      <w:r w:rsidRPr="0009625B">
        <w:rPr>
          <w:rFonts w:cs="Arial"/>
        </w:rPr>
        <w:t xml:space="preserve">значительно улучшить качество жизни населения, особенно сельских жителей; </w:t>
      </w:r>
    </w:p>
    <w:p w:rsidR="000C2078" w:rsidRPr="0009625B" w:rsidRDefault="000C2078" w:rsidP="000C2078">
      <w:pPr>
        <w:rPr>
          <w:rFonts w:cs="Arial"/>
        </w:rPr>
      </w:pPr>
      <w:r w:rsidRPr="0009625B">
        <w:rPr>
          <w:rFonts w:cs="Arial"/>
        </w:rPr>
        <w:t xml:space="preserve"> -</w:t>
      </w:r>
      <w:r>
        <w:rPr>
          <w:rFonts w:cs="Arial"/>
        </w:rPr>
        <w:t xml:space="preserve"> </w:t>
      </w:r>
      <w:r w:rsidRPr="0009625B">
        <w:rPr>
          <w:rFonts w:cs="Arial"/>
        </w:rPr>
        <w:t xml:space="preserve">обеспечить надежность теплоснабжения объектов социальной сферы при значительном сокращении затрат местного бюджета на текущее содержание организаций бюджетной сферы; </w:t>
      </w:r>
    </w:p>
    <w:p w:rsidR="000C2078" w:rsidRPr="0009625B" w:rsidRDefault="000C2078" w:rsidP="000C2078">
      <w:pPr>
        <w:rPr>
          <w:rFonts w:cs="Arial"/>
        </w:rPr>
      </w:pPr>
      <w:r w:rsidRPr="0009625B">
        <w:rPr>
          <w:rFonts w:cs="Arial"/>
        </w:rPr>
        <w:t xml:space="preserve"> -</w:t>
      </w:r>
      <w:r>
        <w:rPr>
          <w:rFonts w:cs="Arial"/>
        </w:rPr>
        <w:t xml:space="preserve"> </w:t>
      </w:r>
      <w:r w:rsidRPr="0009625B">
        <w:rPr>
          <w:rFonts w:cs="Arial"/>
        </w:rPr>
        <w:t>улучшить жилищные условия молодых семей;</w:t>
      </w:r>
    </w:p>
    <w:p w:rsidR="000C2078" w:rsidRPr="0009625B" w:rsidRDefault="000C2078" w:rsidP="000C2078">
      <w:pPr>
        <w:rPr>
          <w:rFonts w:cs="Arial"/>
        </w:rPr>
      </w:pPr>
      <w:r w:rsidRPr="0009625B">
        <w:rPr>
          <w:rFonts w:cs="Arial"/>
        </w:rPr>
        <w:t xml:space="preserve"> - создать условия для улучшения демографической ситуации в районе; </w:t>
      </w:r>
    </w:p>
    <w:p w:rsidR="000C2078" w:rsidRPr="0009625B" w:rsidRDefault="000C2078" w:rsidP="000C2078">
      <w:pPr>
        <w:rPr>
          <w:rFonts w:cs="Arial"/>
          <w:b/>
        </w:rPr>
      </w:pPr>
      <w:r w:rsidRPr="0009625B">
        <w:rPr>
          <w:rFonts w:cs="Arial"/>
        </w:rPr>
        <w:t xml:space="preserve">- осуществлять </w:t>
      </w:r>
      <w:proofErr w:type="gramStart"/>
      <w:r w:rsidRPr="0009625B">
        <w:rPr>
          <w:rFonts w:cs="Arial"/>
        </w:rPr>
        <w:t>контроль за</w:t>
      </w:r>
      <w:proofErr w:type="gramEnd"/>
      <w:r w:rsidRPr="0009625B">
        <w:rPr>
          <w:rFonts w:cs="Arial"/>
        </w:rPr>
        <w:t xml:space="preserve"> использованием и сохранностью муниципального жилищного фонда, соответствие данного фонда установленным санитарным и техническим правилам и нормам.</w:t>
      </w:r>
    </w:p>
    <w:p w:rsidR="000C2078" w:rsidRPr="0009625B" w:rsidRDefault="000C2078" w:rsidP="000C2078">
      <w:pPr>
        <w:pStyle w:val="ConsPlusNormal"/>
        <w:widowControl/>
        <w:ind w:firstLine="0"/>
        <w:jc w:val="both"/>
        <w:rPr>
          <w:sz w:val="24"/>
          <w:szCs w:val="24"/>
        </w:rPr>
      </w:pPr>
    </w:p>
    <w:p w:rsidR="000C2078" w:rsidRPr="0009625B" w:rsidRDefault="000C2078" w:rsidP="000C2078">
      <w:pPr>
        <w:pStyle w:val="ConsPlusNormal"/>
        <w:widowControl/>
        <w:jc w:val="both"/>
        <w:rPr>
          <w:b/>
          <w:sz w:val="24"/>
          <w:szCs w:val="24"/>
        </w:rPr>
      </w:pPr>
      <w:r>
        <w:rPr>
          <w:b/>
          <w:sz w:val="24"/>
          <w:szCs w:val="24"/>
        </w:rPr>
        <w:t xml:space="preserve">  </w:t>
      </w:r>
      <w:r w:rsidRPr="0009625B">
        <w:rPr>
          <w:b/>
          <w:sz w:val="24"/>
          <w:szCs w:val="24"/>
        </w:rPr>
        <w:t>4. Разработка и утверждение программы</w:t>
      </w:r>
    </w:p>
    <w:p w:rsidR="000C2078" w:rsidRPr="0009625B" w:rsidRDefault="000C2078" w:rsidP="000C2078">
      <w:pPr>
        <w:pStyle w:val="a3"/>
        <w:ind w:firstLine="284"/>
        <w:jc w:val="both"/>
        <w:rPr>
          <w:rFonts w:ascii="Arial" w:hAnsi="Arial" w:cs="Arial"/>
          <w:sz w:val="24"/>
          <w:szCs w:val="24"/>
        </w:rPr>
      </w:pPr>
      <w:r>
        <w:rPr>
          <w:rFonts w:ascii="Arial" w:hAnsi="Arial" w:cs="Arial"/>
          <w:sz w:val="24"/>
          <w:szCs w:val="24"/>
        </w:rPr>
        <w:t xml:space="preserve"> </w:t>
      </w:r>
      <w:proofErr w:type="gramStart"/>
      <w:r w:rsidRPr="0009625B">
        <w:rPr>
          <w:rFonts w:ascii="Arial" w:hAnsi="Arial" w:cs="Arial"/>
          <w:sz w:val="24"/>
          <w:szCs w:val="24"/>
        </w:rPr>
        <w:t>Муниципальная Программа муниципального района «Мещовский район» «Обеспечение доступным и комфортным жильем и коммунальными услугами населения</w:t>
      </w:r>
      <w:r>
        <w:rPr>
          <w:rFonts w:ascii="Arial" w:hAnsi="Arial" w:cs="Arial"/>
          <w:sz w:val="24"/>
          <w:szCs w:val="24"/>
        </w:rPr>
        <w:t xml:space="preserve"> </w:t>
      </w:r>
      <w:r w:rsidRPr="0009625B">
        <w:rPr>
          <w:rFonts w:ascii="Arial" w:hAnsi="Arial" w:cs="Arial"/>
          <w:sz w:val="24"/>
          <w:szCs w:val="24"/>
        </w:rPr>
        <w:t>муниципального района</w:t>
      </w:r>
      <w:r>
        <w:rPr>
          <w:rFonts w:ascii="Arial" w:hAnsi="Arial" w:cs="Arial"/>
          <w:sz w:val="24"/>
          <w:szCs w:val="24"/>
        </w:rPr>
        <w:t xml:space="preserve"> </w:t>
      </w:r>
      <w:r w:rsidRPr="0009625B">
        <w:rPr>
          <w:rFonts w:ascii="Arial" w:hAnsi="Arial" w:cs="Arial"/>
          <w:sz w:val="24"/>
          <w:szCs w:val="24"/>
        </w:rPr>
        <w:t>«Мещовский район на 2014-2020 годы» разработана в соответствии со ст. 179.3 Бюджетного кодекса Российской Федерации, а также постановлением администрации муниципального района «Мещовский район» от 30.08.2013 г. №905 «Об утверждении Порядка разработки муниципальных программ МР «Мещовский район», их формировании, реализации и проведения оценки эффективности».</w:t>
      </w:r>
      <w:proofErr w:type="gramEnd"/>
    </w:p>
    <w:p w:rsidR="000C2078" w:rsidRPr="0009625B" w:rsidRDefault="000C2078" w:rsidP="000C2078">
      <w:pPr>
        <w:pStyle w:val="a3"/>
        <w:ind w:firstLine="567"/>
        <w:jc w:val="both"/>
        <w:rPr>
          <w:rFonts w:ascii="Arial" w:hAnsi="Arial" w:cs="Arial"/>
          <w:sz w:val="24"/>
          <w:szCs w:val="24"/>
        </w:rPr>
      </w:pPr>
      <w:r w:rsidRPr="0009625B">
        <w:rPr>
          <w:rFonts w:ascii="Arial" w:hAnsi="Arial" w:cs="Arial"/>
          <w:sz w:val="24"/>
          <w:szCs w:val="24"/>
        </w:rPr>
        <w:t>Муниципальная Программа</w:t>
      </w:r>
      <w:r>
        <w:rPr>
          <w:rFonts w:ascii="Arial" w:hAnsi="Arial" w:cs="Arial"/>
          <w:sz w:val="24"/>
          <w:szCs w:val="24"/>
        </w:rPr>
        <w:t xml:space="preserve"> </w:t>
      </w:r>
      <w:r w:rsidRPr="0009625B">
        <w:rPr>
          <w:rFonts w:ascii="Arial" w:hAnsi="Arial" w:cs="Arial"/>
          <w:sz w:val="24"/>
          <w:szCs w:val="24"/>
        </w:rPr>
        <w:t>муниципального района «Мещовский район» «Обеспечение доступным и комфортным жильем и коммунальными услугами населения муниципального района</w:t>
      </w:r>
      <w:r>
        <w:rPr>
          <w:rFonts w:ascii="Arial" w:hAnsi="Arial" w:cs="Arial"/>
          <w:sz w:val="24"/>
          <w:szCs w:val="24"/>
        </w:rPr>
        <w:t xml:space="preserve"> </w:t>
      </w:r>
      <w:r w:rsidRPr="0009625B">
        <w:rPr>
          <w:rFonts w:ascii="Arial" w:hAnsi="Arial" w:cs="Arial"/>
          <w:sz w:val="24"/>
          <w:szCs w:val="24"/>
        </w:rPr>
        <w:t>«Мещовский район на 2014-2020 годы» утверждается постановлением администрации муниципального района «Мещовский район»</w:t>
      </w:r>
    </w:p>
    <w:p w:rsidR="000C2078" w:rsidRPr="0009625B" w:rsidRDefault="000C2078" w:rsidP="000C2078">
      <w:pPr>
        <w:pStyle w:val="a3"/>
        <w:ind w:firstLine="567"/>
        <w:jc w:val="both"/>
        <w:rPr>
          <w:rFonts w:ascii="Arial" w:hAnsi="Arial" w:cs="Arial"/>
          <w:sz w:val="24"/>
          <w:szCs w:val="24"/>
        </w:rPr>
      </w:pPr>
    </w:p>
    <w:p w:rsidR="000C2078" w:rsidRPr="0009625B" w:rsidRDefault="000C2078" w:rsidP="000C2078">
      <w:pPr>
        <w:pStyle w:val="ConsPlusNormal"/>
        <w:widowControl/>
        <w:jc w:val="both"/>
        <w:rPr>
          <w:b/>
          <w:sz w:val="24"/>
          <w:szCs w:val="24"/>
        </w:rPr>
      </w:pPr>
      <w:r>
        <w:rPr>
          <w:b/>
          <w:sz w:val="24"/>
          <w:szCs w:val="24"/>
        </w:rPr>
        <w:t xml:space="preserve">  </w:t>
      </w:r>
      <w:r w:rsidRPr="0009625B">
        <w:rPr>
          <w:b/>
          <w:sz w:val="24"/>
          <w:szCs w:val="24"/>
        </w:rPr>
        <w:t xml:space="preserve">5. </w:t>
      </w:r>
      <w:proofErr w:type="gramStart"/>
      <w:r w:rsidRPr="0009625B">
        <w:rPr>
          <w:b/>
          <w:sz w:val="24"/>
          <w:szCs w:val="24"/>
        </w:rPr>
        <w:t>Контроль за</w:t>
      </w:r>
      <w:proofErr w:type="gramEnd"/>
      <w:r w:rsidRPr="0009625B">
        <w:rPr>
          <w:b/>
          <w:sz w:val="24"/>
          <w:szCs w:val="24"/>
        </w:rPr>
        <w:t xml:space="preserve"> выполнением программы</w:t>
      </w:r>
    </w:p>
    <w:p w:rsidR="000C2078" w:rsidRPr="0009625B" w:rsidRDefault="000C2078" w:rsidP="000C2078">
      <w:pPr>
        <w:pStyle w:val="ConsPlusNormal"/>
        <w:widowControl/>
        <w:ind w:firstLine="567"/>
        <w:jc w:val="both"/>
        <w:rPr>
          <w:sz w:val="24"/>
          <w:szCs w:val="24"/>
        </w:rPr>
      </w:pPr>
      <w:r w:rsidRPr="0009625B">
        <w:rPr>
          <w:sz w:val="24"/>
          <w:szCs w:val="24"/>
        </w:rPr>
        <w:t xml:space="preserve">Общая координация и </w:t>
      </w:r>
      <w:proofErr w:type="gramStart"/>
      <w:r w:rsidRPr="0009625B">
        <w:rPr>
          <w:sz w:val="24"/>
          <w:szCs w:val="24"/>
        </w:rPr>
        <w:t>контроль за</w:t>
      </w:r>
      <w:proofErr w:type="gramEnd"/>
      <w:r w:rsidRPr="0009625B">
        <w:rPr>
          <w:sz w:val="24"/>
          <w:szCs w:val="24"/>
        </w:rPr>
        <w:t xml:space="preserve"> исполнением</w:t>
      </w:r>
      <w:r>
        <w:rPr>
          <w:sz w:val="24"/>
          <w:szCs w:val="24"/>
        </w:rPr>
        <w:t xml:space="preserve"> </w:t>
      </w:r>
      <w:r w:rsidRPr="0009625B">
        <w:rPr>
          <w:sz w:val="24"/>
          <w:szCs w:val="24"/>
        </w:rPr>
        <w:t>муниципальной программы осуществляется заместителем Главы администрации по муниципальному хозяйству, который по окончании реализации программы готовит и представляет Районному Собранию доклад о выполнении программы.</w:t>
      </w:r>
    </w:p>
    <w:p w:rsidR="007751AD" w:rsidRDefault="007751AD"/>
    <w:sectPr w:rsidR="007751AD" w:rsidSect="004D31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61C77"/>
    <w:multiLevelType w:val="hybridMultilevel"/>
    <w:tmpl w:val="A2948F60"/>
    <w:lvl w:ilvl="0" w:tplc="4D24DAC8">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078"/>
    <w:rsid w:val="00054ACD"/>
    <w:rsid w:val="00076458"/>
    <w:rsid w:val="000A1EDB"/>
    <w:rsid w:val="000C2078"/>
    <w:rsid w:val="00131C14"/>
    <w:rsid w:val="007751AD"/>
    <w:rsid w:val="007A3C77"/>
    <w:rsid w:val="00EA2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2078"/>
    <w:pPr>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C2078"/>
    <w:pPr>
      <w:jc w:val="left"/>
    </w:pPr>
    <w:rPr>
      <w:rFonts w:ascii="Calibri" w:eastAsia="Calibri" w:hAnsi="Calibri" w:cs="Times New Roman"/>
    </w:rPr>
  </w:style>
  <w:style w:type="paragraph" w:customStyle="1" w:styleId="ConsPlusNormal">
    <w:name w:val="ConsPlusNormal"/>
    <w:uiPriority w:val="99"/>
    <w:rsid w:val="000C2078"/>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4">
    <w:name w:val="Hyperlink"/>
    <w:basedOn w:val="a0"/>
    <w:rsid w:val="000C2078"/>
    <w:rPr>
      <w:color w:val="0000FF"/>
      <w:u w:val="none"/>
    </w:rPr>
  </w:style>
  <w:style w:type="paragraph" w:customStyle="1" w:styleId="Table">
    <w:name w:val="Table!Таблица"/>
    <w:rsid w:val="000C2078"/>
    <w:pPr>
      <w:jc w:val="left"/>
    </w:pPr>
    <w:rPr>
      <w:rFonts w:ascii="Arial" w:eastAsia="Times New Roman" w:hAnsi="Arial" w:cs="Arial"/>
      <w:bCs/>
      <w:kern w:val="28"/>
      <w:sz w:val="24"/>
      <w:szCs w:val="32"/>
      <w:lang w:eastAsia="ru-RU"/>
    </w:rPr>
  </w:style>
  <w:style w:type="paragraph" w:customStyle="1" w:styleId="Table0">
    <w:name w:val="Table!"/>
    <w:next w:val="Table"/>
    <w:rsid w:val="000C2078"/>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registr:8080/content/act/43217e65-bc24-4685-a72b-d0a0506b909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12C8-A271-4CEC-8472-9C6D0223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1463</Words>
  <Characters>8344</Characters>
  <Application>Microsoft Office Word</Application>
  <DocSecurity>0</DocSecurity>
  <Lines>69</Lines>
  <Paragraphs>19</Paragraphs>
  <ScaleCrop>false</ScaleCrop>
  <Company>Microsoft</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Мещовск</dc:creator>
  <cp:lastModifiedBy>Vdovkina</cp:lastModifiedBy>
  <cp:revision>5</cp:revision>
  <dcterms:created xsi:type="dcterms:W3CDTF">2016-05-11T10:55:00Z</dcterms:created>
  <dcterms:modified xsi:type="dcterms:W3CDTF">2017-11-28T08:26:00Z</dcterms:modified>
</cp:coreProperties>
</file>